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27" w:rsidRPr="0006161C" w:rsidRDefault="003D4F8D" w:rsidP="00351EFD">
      <w:pPr>
        <w:spacing w:after="0" w:line="240" w:lineRule="auto"/>
        <w:jc w:val="center"/>
        <w:rPr>
          <w:rFonts w:ascii="Arial" w:hAnsi="Arial" w:cs="Arial"/>
        </w:rPr>
      </w:pPr>
      <w:r w:rsidRPr="0006161C">
        <w:rPr>
          <w:rFonts w:ascii="Arial" w:hAnsi="Arial" w:cs="Arial"/>
          <w:noProof/>
        </w:rPr>
        <w:drawing>
          <wp:inline distT="0" distB="0" distL="0" distR="0">
            <wp:extent cx="506730" cy="546735"/>
            <wp:effectExtent l="0" t="0" r="0" b="0"/>
            <wp:docPr id="1" name="Immagine 1" descr="logo 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picco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27" w:rsidRPr="0006161C" w:rsidRDefault="003D4F8D" w:rsidP="00351EFD">
      <w:pPr>
        <w:spacing w:after="0" w:line="240" w:lineRule="auto"/>
        <w:jc w:val="center"/>
        <w:rPr>
          <w:rFonts w:ascii="Arial" w:hAnsi="Arial" w:cs="Arial"/>
          <w:b/>
        </w:rPr>
      </w:pPr>
      <w:r w:rsidRPr="0006161C">
        <w:rPr>
          <w:rFonts w:ascii="Arial" w:hAnsi="Arial" w:cs="Arial"/>
          <w:b/>
        </w:rPr>
        <w:t>CONSIGLIO REGIONALE DELLA CALABRIA</w:t>
      </w:r>
    </w:p>
    <w:p w:rsidR="00EE5F27" w:rsidRPr="00E239D2" w:rsidRDefault="00E239D2" w:rsidP="00351EFD">
      <w:pPr>
        <w:spacing w:after="0" w:line="240" w:lineRule="auto"/>
        <w:jc w:val="center"/>
        <w:rPr>
          <w:rFonts w:ascii="Arial" w:hAnsi="Arial" w:cs="Arial"/>
          <w:b/>
        </w:rPr>
      </w:pPr>
      <w:r w:rsidRPr="00E239D2">
        <w:rPr>
          <w:rFonts w:ascii="Arial" w:hAnsi="Arial" w:cs="Arial"/>
          <w:b/>
        </w:rPr>
        <w:t>SETTORE TECNICO</w:t>
      </w:r>
    </w:p>
    <w:tbl>
      <w:tblPr>
        <w:tblStyle w:val="Grigliatabella"/>
        <w:tblW w:w="10420" w:type="dxa"/>
        <w:tblInd w:w="-10" w:type="dxa"/>
        <w:tblCellMar>
          <w:left w:w="98" w:type="dxa"/>
        </w:tblCellMar>
        <w:tblLook w:val="04A0"/>
      </w:tblPr>
      <w:tblGrid>
        <w:gridCol w:w="3526"/>
        <w:gridCol w:w="3587"/>
        <w:gridCol w:w="3307"/>
      </w:tblGrid>
      <w:tr w:rsidR="00EE5F27" w:rsidRPr="0006161C" w:rsidTr="000937E6">
        <w:trPr>
          <w:trHeight w:val="1312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EE5F27" w:rsidRPr="000937E6" w:rsidRDefault="00EE5F27" w:rsidP="00351E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5F27" w:rsidRPr="0006161C" w:rsidRDefault="003D4F8D" w:rsidP="00351E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161C">
              <w:rPr>
                <w:rFonts w:ascii="Arial" w:hAnsi="Arial" w:cs="Arial"/>
                <w:b/>
              </w:rPr>
              <w:t>REGISTRO PARTICOLARE</w:t>
            </w:r>
          </w:p>
          <w:p w:rsidR="00EE5F27" w:rsidRPr="0006161C" w:rsidRDefault="00EE5F27" w:rsidP="00351EF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2090" w:type="dxa"/>
              <w:jc w:val="center"/>
              <w:tblLook w:val="04A0"/>
            </w:tblPr>
            <w:tblGrid>
              <w:gridCol w:w="706"/>
              <w:gridCol w:w="1384"/>
            </w:tblGrid>
            <w:tr w:rsidR="00EE5F27" w:rsidRPr="0006161C">
              <w:trPr>
                <w:jc w:val="center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F27" w:rsidRPr="0006161C" w:rsidRDefault="003D4F8D" w:rsidP="00351EFD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6161C">
                    <w:rPr>
                      <w:rFonts w:ascii="Arial" w:hAnsi="Arial" w:cs="Arial"/>
                    </w:rPr>
                    <w:t xml:space="preserve">N. 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A"/>
                    <w:right w:val="nil"/>
                  </w:tcBorders>
                  <w:shd w:val="clear" w:color="auto" w:fill="auto"/>
                </w:tcPr>
                <w:p w:rsidR="00EE5F27" w:rsidRPr="0006161C" w:rsidRDefault="00975A31" w:rsidP="009036D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EE5F27" w:rsidRPr="0006161C">
              <w:trPr>
                <w:jc w:val="center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F27" w:rsidRPr="0006161C" w:rsidRDefault="003D4F8D" w:rsidP="00351EFD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6161C">
                    <w:rPr>
                      <w:rFonts w:ascii="Arial" w:hAnsi="Arial" w:cs="Arial"/>
                    </w:rPr>
                    <w:t>DEL.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nil"/>
                  </w:tcBorders>
                  <w:shd w:val="clear" w:color="auto" w:fill="auto"/>
                </w:tcPr>
                <w:p w:rsidR="00EE5F27" w:rsidRPr="0006161C" w:rsidRDefault="00975A31" w:rsidP="00975A3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9036DA">
                    <w:rPr>
                      <w:rFonts w:ascii="Arial" w:hAnsi="Arial" w:cs="Arial"/>
                    </w:rPr>
                    <w:t>/0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="00954D54">
                    <w:rPr>
                      <w:rFonts w:ascii="Arial" w:hAnsi="Arial" w:cs="Arial"/>
                    </w:rPr>
                    <w:t>/2019</w:t>
                  </w:r>
                </w:p>
              </w:tc>
            </w:tr>
          </w:tbl>
          <w:p w:rsidR="00EE5F27" w:rsidRPr="0006161C" w:rsidRDefault="00EE5F27" w:rsidP="00351EF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5F27" w:rsidRPr="000937E6" w:rsidRDefault="00EE5F27" w:rsidP="00351E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5F27" w:rsidRPr="0006161C" w:rsidRDefault="003D4F8D" w:rsidP="00351E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161C">
              <w:rPr>
                <w:rFonts w:ascii="Arial" w:hAnsi="Arial" w:cs="Arial"/>
                <w:b/>
              </w:rPr>
              <w:t xml:space="preserve">DETERMINAZIONE DEL </w:t>
            </w:r>
            <w:r w:rsidR="00E239D2">
              <w:rPr>
                <w:rFonts w:ascii="Arial" w:hAnsi="Arial" w:cs="Arial"/>
                <w:b/>
              </w:rPr>
              <w:t xml:space="preserve">DIRIGENTE </w:t>
            </w:r>
          </w:p>
          <w:p w:rsidR="00EE5F27" w:rsidRPr="0006161C" w:rsidRDefault="00EE5F27" w:rsidP="00351E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036DA" w:rsidRPr="000937E6" w:rsidRDefault="009036DA" w:rsidP="00351E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5F27" w:rsidRPr="0006161C" w:rsidRDefault="003D4F8D" w:rsidP="00351E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6161C">
              <w:rPr>
                <w:rFonts w:ascii="Arial" w:hAnsi="Arial" w:cs="Arial"/>
                <w:b/>
              </w:rPr>
              <w:t>REGISTRO GENERALE</w:t>
            </w:r>
          </w:p>
          <w:p w:rsidR="00EE5F27" w:rsidRPr="0006161C" w:rsidRDefault="00EE5F27" w:rsidP="00351EF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2090" w:type="dxa"/>
              <w:jc w:val="center"/>
              <w:tblLook w:val="04A0"/>
            </w:tblPr>
            <w:tblGrid>
              <w:gridCol w:w="706"/>
              <w:gridCol w:w="1384"/>
            </w:tblGrid>
            <w:tr w:rsidR="00EE5F27" w:rsidRPr="0006161C">
              <w:trPr>
                <w:jc w:val="center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F27" w:rsidRPr="0006161C" w:rsidRDefault="003D4F8D" w:rsidP="00351EFD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6161C">
                    <w:rPr>
                      <w:rFonts w:ascii="Arial" w:hAnsi="Arial" w:cs="Arial"/>
                    </w:rPr>
                    <w:t xml:space="preserve">N. 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A"/>
                    <w:right w:val="nil"/>
                  </w:tcBorders>
                  <w:shd w:val="clear" w:color="auto" w:fill="auto"/>
                </w:tcPr>
                <w:p w:rsidR="00EE5F27" w:rsidRPr="0006161C" w:rsidRDefault="006A1920" w:rsidP="00351EF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</w:p>
              </w:tc>
            </w:tr>
            <w:tr w:rsidR="00EE5F27" w:rsidRPr="0006161C" w:rsidTr="000937E6">
              <w:trPr>
                <w:trHeight w:val="78"/>
                <w:jc w:val="center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F27" w:rsidRPr="0006161C" w:rsidRDefault="003D4F8D" w:rsidP="00351EFD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6161C">
                    <w:rPr>
                      <w:rFonts w:ascii="Arial" w:hAnsi="Arial" w:cs="Arial"/>
                    </w:rPr>
                    <w:t>DEL.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nil"/>
                  </w:tcBorders>
                  <w:shd w:val="clear" w:color="auto" w:fill="auto"/>
                </w:tcPr>
                <w:p w:rsidR="00EE5F27" w:rsidRPr="0006161C" w:rsidRDefault="006A1920" w:rsidP="00351EF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29/07/2019</w:t>
                  </w:r>
                </w:p>
              </w:tc>
            </w:tr>
          </w:tbl>
          <w:p w:rsidR="00EE5F27" w:rsidRPr="0006161C" w:rsidRDefault="00EE5F27" w:rsidP="00351EF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37E6" w:rsidRDefault="000937E6" w:rsidP="000937E6">
      <w:pPr>
        <w:pStyle w:val="Corpodeltesto"/>
        <w:jc w:val="both"/>
        <w:rPr>
          <w:b/>
          <w:sz w:val="22"/>
          <w:szCs w:val="22"/>
        </w:rPr>
      </w:pPr>
    </w:p>
    <w:p w:rsidR="000937E6" w:rsidRPr="00975A31" w:rsidRDefault="000937E6" w:rsidP="00975A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937E6">
        <w:rPr>
          <w:rFonts w:ascii="Arial" w:hAnsi="Arial" w:cs="Arial"/>
          <w:b/>
        </w:rPr>
        <w:t>OGGETTO</w:t>
      </w:r>
      <w:r w:rsidRPr="00975A31">
        <w:rPr>
          <w:rFonts w:ascii="Arial" w:hAnsi="Arial" w:cs="Arial"/>
          <w:b/>
        </w:rPr>
        <w:t>:</w:t>
      </w:r>
      <w:r w:rsidR="00975A31" w:rsidRPr="00975A31">
        <w:rPr>
          <w:rFonts w:ascii="Arial" w:hAnsi="Arial" w:cs="Arial"/>
          <w:b/>
        </w:rPr>
        <w:t xml:space="preserve"> Affidamento diretto, ai sensi dell’art. 36, comma 2, lett. a) D.lgs. 50/2016, per la redazione della progettazione esecutiva per l’adeguamento alla normativa antincendio della sede del Consiglio regionale della Calabria.</w:t>
      </w:r>
      <w:r w:rsidR="00975A31">
        <w:rPr>
          <w:rFonts w:ascii="Arial" w:hAnsi="Arial" w:cs="Arial"/>
          <w:b/>
        </w:rPr>
        <w:t xml:space="preserve"> </w:t>
      </w:r>
      <w:r w:rsidR="00975A31" w:rsidRPr="00975A31">
        <w:rPr>
          <w:rFonts w:ascii="Arial" w:hAnsi="Arial" w:cs="Arial"/>
          <w:b/>
        </w:rPr>
        <w:t xml:space="preserve">CIG: </w:t>
      </w:r>
      <w:r w:rsidR="00975A31" w:rsidRPr="00975A31">
        <w:rPr>
          <w:rFonts w:ascii="Arial" w:hAnsi="Arial" w:cs="Arial"/>
          <w:b/>
          <w:bCs/>
        </w:rPr>
        <w:t>ZB6292094F</w:t>
      </w:r>
      <w:r w:rsidR="00975A31">
        <w:rPr>
          <w:rFonts w:ascii="Arial" w:hAnsi="Arial" w:cs="Arial"/>
          <w:b/>
          <w:bCs/>
        </w:rPr>
        <w:t>.</w:t>
      </w:r>
    </w:p>
    <w:p w:rsidR="000937E6" w:rsidRPr="000937E6" w:rsidRDefault="000937E6" w:rsidP="000937E6">
      <w:pPr>
        <w:pStyle w:val="Titolo6"/>
        <w:spacing w:before="120"/>
        <w:rPr>
          <w:rFonts w:ascii="Arial" w:hAnsi="Arial" w:cs="Arial"/>
          <w:sz w:val="22"/>
          <w:szCs w:val="22"/>
        </w:rPr>
      </w:pPr>
      <w:r w:rsidRPr="000937E6">
        <w:rPr>
          <w:rFonts w:ascii="Arial" w:hAnsi="Arial" w:cs="Arial"/>
          <w:sz w:val="22"/>
          <w:szCs w:val="22"/>
        </w:rPr>
        <w:t>IL DIRIGENTE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>PREMESSO CHE,</w:t>
      </w:r>
      <w:r w:rsidRPr="00975A31">
        <w:rPr>
          <w:rFonts w:ascii="Arial" w:hAnsi="Arial" w:cs="Arial"/>
        </w:rPr>
        <w:t xml:space="preserve"> a seguito dell’entrata in vigore del regolamento di semplificazione delle procedure di </w:t>
      </w:r>
      <w:hyperlink r:id="rId7" w:history="1">
        <w:r w:rsidRPr="00975A31">
          <w:rPr>
            <w:rFonts w:ascii="Arial" w:hAnsi="Arial" w:cs="Arial"/>
          </w:rPr>
          <w:t>prevenzione incendi</w:t>
        </w:r>
      </w:hyperlink>
      <w:r w:rsidRPr="00975A31">
        <w:rPr>
          <w:rFonts w:ascii="Arial" w:hAnsi="Arial" w:cs="Arial"/>
        </w:rPr>
        <w:t xml:space="preserve">, </w:t>
      </w:r>
      <w:hyperlink r:id="rId8" w:tgtFrame="_blank" w:history="1">
        <w:r w:rsidRPr="00975A31">
          <w:rPr>
            <w:rFonts w:ascii="Arial" w:hAnsi="Arial" w:cs="Arial"/>
          </w:rPr>
          <w:t>D.P.R. 151/11</w:t>
        </w:r>
      </w:hyperlink>
      <w:r w:rsidRPr="00975A31">
        <w:rPr>
          <w:rFonts w:ascii="Arial" w:hAnsi="Arial" w:cs="Arial"/>
        </w:rPr>
        <w:t xml:space="preserve">, la sede del Consiglio regionale rientra tra gli enti tenuti ad adeguare i propri locali alla nuova normativa antincendio, ragion per cui, con determinazione del dirigente del Settore Tecnico pro tempore, R.G. n. 562 del 19 novembre 2014, è stata affidata la progettazione finalizzata all’acquisizione del relativo parere di conformità da parte del Comando dei </w:t>
      </w:r>
      <w:proofErr w:type="spellStart"/>
      <w:r w:rsidRPr="00975A31">
        <w:rPr>
          <w:rFonts w:ascii="Arial" w:hAnsi="Arial" w:cs="Arial"/>
        </w:rPr>
        <w:t>VV.F.</w:t>
      </w:r>
      <w:proofErr w:type="spellEnd"/>
      <w:r w:rsidRPr="00975A31">
        <w:rPr>
          <w:rFonts w:ascii="Arial" w:hAnsi="Arial" w:cs="Arial"/>
        </w:rPr>
        <w:t xml:space="preserve"> (ex art. 3 D.P.R. 151/2011);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>CHE</w:t>
      </w:r>
      <w:r w:rsidRPr="00975A31">
        <w:rPr>
          <w:rFonts w:ascii="Arial" w:hAnsi="Arial" w:cs="Arial"/>
        </w:rPr>
        <w:t>, con nota protocollo 1164 del 13 gennaio 2016 è stato acquisito il parere favorevole con prescrizioni da parte del Comando Provinciale dei Vigili del Fuoco di Reggio Calabria;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CHE, </w:t>
      </w:r>
      <w:r w:rsidRPr="00975A31">
        <w:rPr>
          <w:rFonts w:ascii="Arial" w:hAnsi="Arial" w:cs="Arial"/>
          <w:bCs/>
        </w:rPr>
        <w:t xml:space="preserve">al fine di ottemperare all’adeguamento normativo secondo le prescrizioni indicate nel suddetto parere favorevole, è stato necessario procedere all’integrazione documentale della progettazione effettuata, redigendo un progetto di fattibilità tecnica ed economica completo, giusta determinazione </w:t>
      </w:r>
      <w:r w:rsidRPr="00975A31">
        <w:rPr>
          <w:rFonts w:ascii="Arial" w:hAnsi="Arial" w:cs="Arial"/>
        </w:rPr>
        <w:t>dello scrivente, R.G. n. 83 del 26 febbraio 2018;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CHE, </w:t>
      </w:r>
      <w:r w:rsidRPr="00975A31">
        <w:rPr>
          <w:rFonts w:ascii="Arial" w:hAnsi="Arial" w:cs="Arial"/>
        </w:rPr>
        <w:t xml:space="preserve">ai sensi dell’art. 26 del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 xml:space="preserve"> il RUP, Arch. Paolo </w:t>
      </w:r>
      <w:proofErr w:type="spellStart"/>
      <w:r w:rsidRPr="00975A31">
        <w:rPr>
          <w:rFonts w:ascii="Arial" w:hAnsi="Arial" w:cs="Arial"/>
        </w:rPr>
        <w:t>Morabito</w:t>
      </w:r>
      <w:proofErr w:type="spellEnd"/>
      <w:r w:rsidRPr="00975A31">
        <w:rPr>
          <w:rFonts w:ascii="Arial" w:hAnsi="Arial" w:cs="Arial"/>
        </w:rPr>
        <w:t xml:space="preserve">, ha effettuato la validazione dello studio di fattibilità </w:t>
      </w:r>
      <w:r w:rsidRPr="00975A31">
        <w:rPr>
          <w:rFonts w:ascii="Arial" w:hAnsi="Arial" w:cs="Arial"/>
          <w:i/>
        </w:rPr>
        <w:t>de quo</w:t>
      </w:r>
      <w:r w:rsidRPr="00975A31">
        <w:rPr>
          <w:rFonts w:ascii="Arial" w:hAnsi="Arial" w:cs="Arial"/>
        </w:rPr>
        <w:t>, giusto verbale di verifica ed ultimazione del servizio sottoscritto in data 1 giugno 2018;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>CONSIDERATO CHE</w:t>
      </w:r>
      <w:r w:rsidRPr="00975A31">
        <w:rPr>
          <w:rFonts w:ascii="Arial" w:hAnsi="Arial" w:cs="Arial"/>
        </w:rPr>
        <w:t xml:space="preserve"> si rende necessario, ai sensi dell’art.23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, redigere la progettazione esecutiva finalizzata alla realizzazione dei lavori per l’adeguamento alla normativa antincendio della sede del Consiglio regionale della Calabria;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>DATO ATTO CHE</w:t>
      </w:r>
      <w:r w:rsidRPr="00975A31">
        <w:rPr>
          <w:rFonts w:ascii="Arial" w:hAnsi="Arial" w:cs="Arial"/>
        </w:rPr>
        <w:t xml:space="preserve"> la sopra citata progettazione non è inerente alla tipologia di lavori contemplati dall’art. 23, comma 2,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ACCERTATA, </w:t>
      </w:r>
      <w:r w:rsidRPr="00975A31">
        <w:rPr>
          <w:rFonts w:ascii="Arial" w:hAnsi="Arial" w:cs="Arial"/>
        </w:rPr>
        <w:t xml:space="preserve">in concreto, l’indisponibilità di personale tecnico di ruolo di questa Amministrazione, in possesso delle caratteristiche idonee a svolgere l’incarico </w:t>
      </w:r>
      <w:r w:rsidRPr="00975A31">
        <w:rPr>
          <w:rFonts w:ascii="Arial" w:hAnsi="Arial" w:cs="Arial"/>
          <w:i/>
        </w:rPr>
        <w:t>de quo</w:t>
      </w:r>
      <w:r w:rsidRPr="00975A31">
        <w:rPr>
          <w:rFonts w:ascii="Arial" w:hAnsi="Arial" w:cs="Arial"/>
        </w:rPr>
        <w:t xml:space="preserve"> e considerati, tra l’altro, i numerosi procedimenti in itinere e programmati presso il Settore Tecnico;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RITENUTO, </w:t>
      </w:r>
      <w:r w:rsidRPr="00975A31">
        <w:rPr>
          <w:rFonts w:ascii="Arial" w:hAnsi="Arial" w:cs="Arial"/>
        </w:rPr>
        <w:t>pertanto, necessario procedere all’affidamento dell’incarico medesimo ad un soggetto esterno;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DATO ATTO CHE, </w:t>
      </w:r>
      <w:r w:rsidRPr="00975A31">
        <w:rPr>
          <w:rFonts w:ascii="Arial" w:hAnsi="Arial" w:cs="Arial"/>
        </w:rPr>
        <w:t xml:space="preserve">ai sensi del D.M. 17 giugno 2016 recante </w:t>
      </w:r>
      <w:r w:rsidRPr="00975A31">
        <w:rPr>
          <w:rFonts w:ascii="Arial" w:hAnsi="Arial" w:cs="Arial"/>
          <w:i/>
        </w:rPr>
        <w:t>“Approvazione dei corrispettivi commisurati al livello qualitativo delle prestazioni di progettazione adottato ai sensi dell’art. 24, comma 8, del D.lgs. 50/2016”,</w:t>
      </w:r>
      <w:r w:rsidRPr="00975A31">
        <w:rPr>
          <w:rFonts w:ascii="Arial" w:hAnsi="Arial" w:cs="Arial"/>
        </w:rPr>
        <w:t xml:space="preserve"> il corrispettivo per l’espletamento del servizio in oggetto è stato determinato in euro 37.333,33 (</w:t>
      </w:r>
      <w:proofErr w:type="spellStart"/>
      <w:r w:rsidRPr="00975A31">
        <w:rPr>
          <w:rFonts w:ascii="Arial" w:hAnsi="Arial" w:cs="Arial"/>
        </w:rPr>
        <w:t>trentasettemilatrecentotrentatre</w:t>
      </w:r>
      <w:proofErr w:type="spellEnd"/>
      <w:r w:rsidRPr="00975A31">
        <w:rPr>
          <w:rFonts w:ascii="Arial" w:hAnsi="Arial" w:cs="Arial"/>
        </w:rPr>
        <w:t>/33) oltre IVA ed oneri previdenziali;</w:t>
      </w:r>
    </w:p>
    <w:p w:rsidR="00975A31" w:rsidRPr="00975A31" w:rsidRDefault="00975A31" w:rsidP="00975A31">
      <w:pPr>
        <w:spacing w:before="60" w:after="0"/>
        <w:jc w:val="both"/>
        <w:rPr>
          <w:rFonts w:ascii="Arial" w:hAnsi="Arial" w:cs="Arial"/>
          <w:b/>
        </w:rPr>
      </w:pPr>
      <w:r w:rsidRPr="00975A31">
        <w:rPr>
          <w:rFonts w:ascii="Arial" w:hAnsi="Arial" w:cs="Arial"/>
          <w:b/>
        </w:rPr>
        <w:t>CONSIDERATO: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  <w:b/>
        </w:rPr>
      </w:pPr>
      <w:r w:rsidRPr="00975A31">
        <w:rPr>
          <w:rFonts w:ascii="Arial" w:hAnsi="Arial" w:cs="Arial"/>
          <w:b/>
        </w:rPr>
        <w:t xml:space="preserve">CHE, </w:t>
      </w:r>
      <w:r w:rsidRPr="00975A31">
        <w:rPr>
          <w:rFonts w:ascii="Arial" w:hAnsi="Arial" w:cs="Arial"/>
        </w:rPr>
        <w:t xml:space="preserve">per i servizi di importo inferiore alle soglie di rilevanza comunitaria di cui all’art. 35 del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, l’affidamento degli stessi può avvenire secondo le procedure semplificate di cui all’art. 36 del medesimo decreto;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lastRenderedPageBreak/>
        <w:t xml:space="preserve">CHE, </w:t>
      </w:r>
      <w:r w:rsidRPr="00975A31">
        <w:rPr>
          <w:rFonts w:ascii="Arial" w:hAnsi="Arial" w:cs="Arial"/>
        </w:rPr>
        <w:t xml:space="preserve">trattandosi di un incarico di progettazione di importo inferiore alla soglia di 40.000 euro, lo stesso può essere affidato in via diretta, ai sensi dell’art. 31, comma 8,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, anche senza previa consultazione di due o più operatori economici, secondo quanto disposto dall’art. 36, comma 2, lett. a) del medesimo decreto;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 </w:t>
      </w:r>
      <w:r w:rsidRPr="00975A31">
        <w:rPr>
          <w:rFonts w:ascii="Arial" w:hAnsi="Arial" w:cs="Arial"/>
        </w:rPr>
        <w:t xml:space="preserve">questa Amministrazione, con determinazione R.G. n. 116 del 7 marzo 2019, ha aggiornato l’elenco dei professionisti ai fini dell’affidamento di incarichi di progettazione e attività tecnico-amministrative connesse, costituito a seguito di avviso pubblico, secondo le modalità stabilite dal paragrafo 5.1.6 delle Linee guida ANAC n. 4 recanti </w:t>
      </w:r>
      <w:r w:rsidRPr="00975A31">
        <w:rPr>
          <w:rFonts w:ascii="Arial" w:hAnsi="Arial" w:cs="Arial"/>
          <w:i/>
        </w:rPr>
        <w:t>“Procedure per l’affidamento dei contratti pubblici di importo inferiore alle soglie di rilevanza comunitaria, indagini di mercato e formazione e gestione degli elenchi di operatori economici”</w:t>
      </w:r>
      <w:r w:rsidRPr="00975A31">
        <w:rPr>
          <w:rFonts w:ascii="Arial" w:hAnsi="Arial" w:cs="Arial"/>
        </w:rPr>
        <w:t xml:space="preserve"> approvate dal Consiglio dell’Autorità con delibera n. 1097 del 26 ottobre 2016 ed aggiornate al D.lgs. 56/2017, con delibera del Consiglio n. 206 del 1 marzo 2018;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  <w:b/>
        </w:rPr>
      </w:pPr>
      <w:r w:rsidRPr="00975A31">
        <w:rPr>
          <w:rFonts w:ascii="Arial" w:hAnsi="Arial" w:cs="Arial"/>
          <w:b/>
        </w:rPr>
        <w:t>CHE,</w:t>
      </w:r>
      <w:r w:rsidRPr="00975A31">
        <w:rPr>
          <w:rFonts w:ascii="Arial" w:hAnsi="Arial" w:cs="Arial"/>
        </w:rPr>
        <w:t xml:space="preserve"> tra i professionisti iscritti all’Elenco di cui sopra, l’arch. Francesco </w:t>
      </w:r>
      <w:proofErr w:type="spellStart"/>
      <w:r w:rsidRPr="00975A31">
        <w:rPr>
          <w:rFonts w:ascii="Arial" w:hAnsi="Arial" w:cs="Arial"/>
        </w:rPr>
        <w:t>Dileo</w:t>
      </w:r>
      <w:proofErr w:type="spellEnd"/>
      <w:r w:rsidRPr="00975A31">
        <w:rPr>
          <w:rFonts w:ascii="Arial" w:hAnsi="Arial" w:cs="Arial"/>
        </w:rPr>
        <w:t xml:space="preserve"> (C.F. DLIFNC82S29F537C – </w:t>
      </w:r>
      <w:proofErr w:type="spellStart"/>
      <w:r w:rsidRPr="00975A31">
        <w:rPr>
          <w:rFonts w:ascii="Arial" w:hAnsi="Arial" w:cs="Arial"/>
        </w:rPr>
        <w:t>P.IVA</w:t>
      </w:r>
      <w:proofErr w:type="spellEnd"/>
      <w:r w:rsidRPr="00975A31">
        <w:rPr>
          <w:rFonts w:ascii="Arial" w:hAnsi="Arial" w:cs="Arial"/>
        </w:rPr>
        <w:t xml:space="preserve"> 03045400797), nato Vibo Valentia (VV) il 29 novembre 1982, possiede tutti i requisiti professionali e curriculari commisurati alla natura dell’incarico ed alla tipologia e categorie delle opere da progettare;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 </w:t>
      </w:r>
      <w:r w:rsidRPr="00975A31">
        <w:rPr>
          <w:rFonts w:ascii="Arial" w:hAnsi="Arial" w:cs="Arial"/>
        </w:rPr>
        <w:t>il Professionista sopra identificato non ha mai assunto incarichi presso questa Amministrazione e, pertanto, è salvaguardato il principio di rotazione;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 </w:t>
      </w:r>
      <w:r w:rsidRPr="00975A31">
        <w:rPr>
          <w:rFonts w:ascii="Arial" w:hAnsi="Arial" w:cs="Arial"/>
        </w:rPr>
        <w:t xml:space="preserve">il professionista, interpellato, si è dichiarato disponibile, giusta nota </w:t>
      </w:r>
      <w:proofErr w:type="spellStart"/>
      <w:r w:rsidRPr="00975A31">
        <w:rPr>
          <w:rFonts w:ascii="Arial" w:hAnsi="Arial" w:cs="Arial"/>
        </w:rPr>
        <w:t>prot</w:t>
      </w:r>
      <w:proofErr w:type="spellEnd"/>
      <w:r w:rsidRPr="00975A31">
        <w:rPr>
          <w:rFonts w:ascii="Arial" w:hAnsi="Arial" w:cs="Arial"/>
        </w:rPr>
        <w:t>. n. 18950 del 26/06/2019, a svolgere l’incarico per l’importo di euro 34.675,20 (</w:t>
      </w:r>
      <w:proofErr w:type="spellStart"/>
      <w:r w:rsidRPr="00975A31">
        <w:rPr>
          <w:rFonts w:ascii="Arial" w:hAnsi="Arial" w:cs="Arial"/>
        </w:rPr>
        <w:t>trentaquattromilaseicentosettantacinque</w:t>
      </w:r>
      <w:proofErr w:type="spellEnd"/>
      <w:r w:rsidRPr="00975A31">
        <w:rPr>
          <w:rFonts w:ascii="Arial" w:hAnsi="Arial" w:cs="Arial"/>
        </w:rPr>
        <w:t>/20) oltre IVA ed oneri previdenziali, offrendo un ribasso del 7,12 % sull’importo del servizio stimato dall’Amministrazione;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DATO ATTO </w:t>
      </w:r>
      <w:r w:rsidRPr="00975A31">
        <w:rPr>
          <w:rFonts w:ascii="Arial" w:hAnsi="Arial" w:cs="Arial"/>
        </w:rPr>
        <w:t>della verifica dell’insussistenza di condizioni di incompatibilità e situazioni, anche potenziali, di conflitto di interessi per lo svolgimento dell’incarico in oggetto, come da dichiarazione resa dal professionista;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STABILITO CHE </w:t>
      </w:r>
      <w:r w:rsidRPr="00975A31">
        <w:rPr>
          <w:rFonts w:ascii="Arial" w:hAnsi="Arial" w:cs="Arial"/>
        </w:rPr>
        <w:t xml:space="preserve">le prestazioni </w:t>
      </w:r>
      <w:r w:rsidRPr="00975A31">
        <w:rPr>
          <w:rFonts w:ascii="Arial" w:hAnsi="Arial" w:cs="Arial"/>
          <w:i/>
        </w:rPr>
        <w:t xml:space="preserve">de </w:t>
      </w:r>
      <w:proofErr w:type="spellStart"/>
      <w:r w:rsidRPr="00975A31">
        <w:rPr>
          <w:rFonts w:ascii="Arial" w:hAnsi="Arial" w:cs="Arial"/>
          <w:i/>
        </w:rPr>
        <w:t>quibus</w:t>
      </w:r>
      <w:proofErr w:type="spellEnd"/>
      <w:r w:rsidRPr="00975A31">
        <w:rPr>
          <w:rFonts w:ascii="Arial" w:hAnsi="Arial" w:cs="Arial"/>
        </w:rPr>
        <w:t xml:space="preserve"> dovranno essere svolte sulla base di quanto previsto nello schema di contratto, allegato alla presente determinazione quale parte integrante e sostanziale;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CHE </w:t>
      </w:r>
      <w:r w:rsidRPr="00975A31">
        <w:rPr>
          <w:rFonts w:ascii="Arial" w:hAnsi="Arial" w:cs="Arial"/>
        </w:rPr>
        <w:t xml:space="preserve">la sottoscrizione del contratto </w:t>
      </w:r>
      <w:r w:rsidRPr="00975A31">
        <w:rPr>
          <w:rFonts w:ascii="Arial" w:hAnsi="Arial" w:cs="Arial"/>
          <w:i/>
        </w:rPr>
        <w:t>de quo</w:t>
      </w:r>
      <w:r w:rsidRPr="00975A31">
        <w:rPr>
          <w:rFonts w:ascii="Arial" w:hAnsi="Arial" w:cs="Arial"/>
        </w:rPr>
        <w:t xml:space="preserve"> avverrà a seguito dell’intervenuta verifica, in capo al professionista indicato,  del possesso dei requisiti generali e tecnico-professionali;</w:t>
      </w:r>
    </w:p>
    <w:p w:rsidR="000937E6" w:rsidRDefault="00975A31" w:rsidP="00975A31">
      <w:pPr>
        <w:spacing w:after="0" w:line="240" w:lineRule="auto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DATO ATTO </w:t>
      </w:r>
      <w:r w:rsidRPr="00975A31">
        <w:rPr>
          <w:rFonts w:ascii="Arial" w:hAnsi="Arial" w:cs="Arial"/>
        </w:rPr>
        <w:t xml:space="preserve">che il Responsabile del Procedimento, ai sensi dell’art. 31 del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 xml:space="preserve">, è individuato nella persona dell’arch. Giovanni Piero </w:t>
      </w:r>
      <w:proofErr w:type="spellStart"/>
      <w:r w:rsidRPr="00975A31">
        <w:rPr>
          <w:rFonts w:ascii="Arial" w:hAnsi="Arial" w:cs="Arial"/>
        </w:rPr>
        <w:t>Mortellaro</w:t>
      </w:r>
      <w:proofErr w:type="spellEnd"/>
      <w:r w:rsidRPr="00975A31">
        <w:rPr>
          <w:rFonts w:ascii="Arial" w:hAnsi="Arial" w:cs="Arial"/>
        </w:rPr>
        <w:t xml:space="preserve">, giusta nomina dello scrivente </w:t>
      </w:r>
      <w:proofErr w:type="spellStart"/>
      <w:r w:rsidRPr="00975A31">
        <w:rPr>
          <w:rFonts w:ascii="Arial" w:hAnsi="Arial" w:cs="Arial"/>
        </w:rPr>
        <w:t>prot</w:t>
      </w:r>
      <w:proofErr w:type="spellEnd"/>
      <w:r w:rsidRPr="00975A31">
        <w:rPr>
          <w:rFonts w:ascii="Arial" w:hAnsi="Arial" w:cs="Arial"/>
        </w:rPr>
        <w:t>. n. 17805 del 13 giugno 2019;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RITENUTO </w:t>
      </w:r>
      <w:r w:rsidRPr="00975A31">
        <w:rPr>
          <w:rFonts w:ascii="Arial" w:hAnsi="Arial" w:cs="Arial"/>
        </w:rPr>
        <w:t>doversi procedere in merito;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>VISTO</w:t>
      </w:r>
      <w:r w:rsidRPr="00975A31">
        <w:rPr>
          <w:rFonts w:ascii="Arial" w:hAnsi="Arial" w:cs="Arial"/>
        </w:rPr>
        <w:t xml:space="preserve"> il D.lgs. 18 aprile 2016, n. 50 </w:t>
      </w:r>
      <w:r w:rsidRPr="00975A31">
        <w:rPr>
          <w:rFonts w:ascii="Arial" w:hAnsi="Arial" w:cs="Arial"/>
          <w:i/>
        </w:rPr>
        <w:t>“Codice dei contratti pubblici”</w:t>
      </w:r>
      <w:r w:rsidRPr="00975A31">
        <w:rPr>
          <w:rFonts w:ascii="Arial" w:hAnsi="Arial" w:cs="Arial"/>
        </w:rPr>
        <w:t>, come da ultimo integrato e corretto dalla L. 55/2019;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VISTE </w:t>
      </w:r>
      <w:r w:rsidRPr="00975A31">
        <w:rPr>
          <w:rFonts w:ascii="Arial" w:hAnsi="Arial" w:cs="Arial"/>
        </w:rPr>
        <w:t xml:space="preserve">le Linee guida ANAC n. 1 recanti </w:t>
      </w:r>
      <w:r w:rsidRPr="00975A31">
        <w:rPr>
          <w:rFonts w:ascii="Arial" w:hAnsi="Arial" w:cs="Arial"/>
          <w:i/>
        </w:rPr>
        <w:t>“Indirizzi generali sull’affidamento dei servizi attinenti all’architettura e all’ingegneria”</w:t>
      </w:r>
      <w:r w:rsidRPr="00975A31">
        <w:rPr>
          <w:rFonts w:ascii="Arial" w:hAnsi="Arial" w:cs="Arial"/>
        </w:rPr>
        <w:t xml:space="preserve"> approvate dal Consiglio dell’Autorità con delibera n. 973 del 14 settembre 2016 ed aggiornate, da ultimo, con delibera del Consiglio dell’Autorità n. 417 del 15 maggio 2019;</w:t>
      </w:r>
    </w:p>
    <w:p w:rsidR="00975A31" w:rsidRPr="00975A31" w:rsidRDefault="00975A31" w:rsidP="00975A31">
      <w:pPr>
        <w:spacing w:before="60" w:after="60"/>
        <w:jc w:val="both"/>
        <w:rPr>
          <w:rFonts w:ascii="Arial" w:hAnsi="Arial" w:cs="Arial"/>
        </w:rPr>
      </w:pPr>
      <w:r w:rsidRPr="00975A31">
        <w:rPr>
          <w:rFonts w:ascii="Arial" w:hAnsi="Arial" w:cs="Arial"/>
          <w:b/>
        </w:rPr>
        <w:t xml:space="preserve">VISTE </w:t>
      </w:r>
      <w:r w:rsidRPr="00975A31">
        <w:rPr>
          <w:rFonts w:ascii="Arial" w:hAnsi="Arial" w:cs="Arial"/>
        </w:rPr>
        <w:t xml:space="preserve">le Linee guida ANAC n. 4 recanti </w:t>
      </w:r>
      <w:r w:rsidRPr="00975A31">
        <w:rPr>
          <w:rFonts w:ascii="Arial" w:hAnsi="Arial" w:cs="Arial"/>
          <w:i/>
        </w:rPr>
        <w:t>“Procedure per l’affidamento dei contratti pubblici di importo inferiore alle soglie di rilevanza comunitaria, indagini di mercato e formazione e gestione degli elenchi di operatori economici”</w:t>
      </w:r>
      <w:r w:rsidRPr="00975A31">
        <w:rPr>
          <w:rFonts w:ascii="Arial" w:hAnsi="Arial" w:cs="Arial"/>
        </w:rPr>
        <w:t xml:space="preserve"> approvate dal Consiglio dell’Autorità con delibera n. 1097 del 26 ottobre 2016 ed aggiornate al D.lgs. 56/2017, con delibera del Consiglio n. 206 dell’1 marzo 2018;</w:t>
      </w:r>
    </w:p>
    <w:p w:rsidR="00975A31" w:rsidRPr="00975A31" w:rsidRDefault="00975A31" w:rsidP="00975A31">
      <w:pPr>
        <w:spacing w:before="60" w:after="0"/>
        <w:jc w:val="both"/>
        <w:rPr>
          <w:rFonts w:ascii="Arial" w:hAnsi="Arial" w:cs="Arial"/>
          <w:b/>
        </w:rPr>
      </w:pPr>
      <w:r w:rsidRPr="00975A31">
        <w:rPr>
          <w:rFonts w:ascii="Arial" w:hAnsi="Arial" w:cs="Arial"/>
          <w:b/>
        </w:rPr>
        <w:t>VISTO: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il D.lgs. n. 165/2001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la Legge regionale n. 8/1996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la Legge regionale 4 settembre 2001, n. 19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la Deliberazione dell’Ufficio di Presidenza n. 67 del 18.04.2001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 xml:space="preserve"> di approvazione del Regolamento sull’ordinamento degli Uffici e dei Servizi del Consiglio regionale;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lastRenderedPageBreak/>
        <w:t>la Legge regionale 6 aprile 2011 n. 11 recante “Istituzione del Bollettino Ufficiale Telematico della Regione Calabria e norme per la pubblicazione degli atti” ed in particolare gli articoli 5 e 9;</w:t>
      </w:r>
    </w:p>
    <w:p w:rsidR="00975A31" w:rsidRPr="00975A31" w:rsidRDefault="00735C00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735C00">
        <w:rPr>
          <w:rFonts w:ascii="Arial" w:hAnsi="Arial" w:cs="Arial"/>
        </w:rPr>
        <w:t>la deliberazione del Consiglio Regionale n. 190 del 4 maggio 2017, modificata ed integrata con deliberazione del Consiglio regionale n.342 del 28 settembre 2018, di approvazione del nuovo Regolamento di Amministrazione e Contabilità del Consiglio regionale della Calabria</w:t>
      </w:r>
      <w:r>
        <w:rPr>
          <w:rFonts w:ascii="Arial" w:hAnsi="Arial" w:cs="Arial"/>
        </w:rPr>
        <w:t>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la Deliberazione dell’Ufficio di Presidenza n. 71 del 24 novembre 2017 con la quale è stata approvata la nuova struttura organizzativa del Consiglio regionale della Calabria;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la Deliberazione dell’Ufficio di Presidenza n. 41 del 6 agosto 2015 con la quale è stato conferito al dott. Maurizio </w:t>
      </w:r>
      <w:proofErr w:type="spellStart"/>
      <w:r w:rsidRPr="00975A31">
        <w:rPr>
          <w:rFonts w:ascii="Arial" w:hAnsi="Arial" w:cs="Arial"/>
        </w:rPr>
        <w:t>Priolo</w:t>
      </w:r>
      <w:proofErr w:type="spellEnd"/>
      <w:r w:rsidRPr="00975A31">
        <w:rPr>
          <w:rFonts w:ascii="Arial" w:hAnsi="Arial" w:cs="Arial"/>
        </w:rPr>
        <w:t xml:space="preserve"> l’incarico di Segretario - Direttore Generale del Consiglio regionale della Calabria nonché l’incarico di dirigente dell’Area funzionale IV “Gestione”;</w:t>
      </w:r>
    </w:p>
    <w:p w:rsidR="00975A31" w:rsidRPr="00975A31" w:rsidRDefault="00735C00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735C00">
        <w:rPr>
          <w:rFonts w:ascii="Arial" w:hAnsi="Arial" w:cs="Arial"/>
        </w:rPr>
        <w:t xml:space="preserve">la deliberazione dell’Ufficio di Presidenza n. 75 del 21 dicembre 2018, con la quale sono state conferite le funzioni di dirigente del Settore Tecnico al dirigente dell’Area Gestione, Dott. Maurizio </w:t>
      </w:r>
      <w:proofErr w:type="spellStart"/>
      <w:r w:rsidRPr="00735C00">
        <w:rPr>
          <w:rFonts w:ascii="Arial" w:hAnsi="Arial" w:cs="Arial"/>
        </w:rPr>
        <w:t>Priolo</w:t>
      </w:r>
      <w:proofErr w:type="spellEnd"/>
      <w:r w:rsidRPr="00735C00">
        <w:rPr>
          <w:rFonts w:ascii="Arial" w:hAnsi="Arial" w:cs="Arial"/>
        </w:rPr>
        <w:t>, senza ulteriori oneri a carico dell’Ente;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l’art. 6, comma 1, lett. c) della </w:t>
      </w:r>
      <w:proofErr w:type="spellStart"/>
      <w:r w:rsidRPr="00975A31">
        <w:rPr>
          <w:rFonts w:ascii="Arial" w:hAnsi="Arial" w:cs="Arial"/>
        </w:rPr>
        <w:t>L.R.</w:t>
      </w:r>
      <w:proofErr w:type="spellEnd"/>
      <w:r w:rsidRPr="00975A31">
        <w:rPr>
          <w:rFonts w:ascii="Arial" w:hAnsi="Arial" w:cs="Arial"/>
        </w:rPr>
        <w:t xml:space="preserve"> n. 8/1996 che definisce i Settori come articolazioni funzionali delle Aree funzionali e sono istituiti per lo svolgimento di attività di programmazione, indirizzo e controllo, elaborazione tecnica, studio, ricerca e consulenza nell’ambito delle Aree funzionali di riferimento individuate per ambiti omogenei;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l’art. 16, comma 1, lett. d) del D.lgs. n. 165/2001 con il quale il Dirigente dell’Area Funzionale IV “Gestione” svolge le funzioni di Dirigente del Settore Tecnico adottando gli atti ed i provvedimenti amministrativi, esercitando i poteri di spesa e quelli di acquisizione delle entrate rientranti nella competenza dei propri uffici;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la Deliberazione del Consiglio regionale n. 356 del 19 dicembre 2018, con la quale è stato approvato il bilancio di previsione del Consiglio regionale per gli esercizi 2019-2021;</w:t>
      </w:r>
    </w:p>
    <w:p w:rsidR="000937E6" w:rsidRPr="003C78F7" w:rsidRDefault="003C78F7" w:rsidP="003C78F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C78F7">
        <w:rPr>
          <w:rFonts w:ascii="Arial" w:hAnsi="Arial" w:cs="Arial"/>
          <w:b/>
        </w:rPr>
        <w:t>D E T E R M I N A</w:t>
      </w:r>
    </w:p>
    <w:p w:rsidR="000937E6" w:rsidRPr="000937E6" w:rsidRDefault="000937E6" w:rsidP="003C78F7">
      <w:pPr>
        <w:spacing w:after="120" w:line="240" w:lineRule="auto"/>
        <w:jc w:val="both"/>
        <w:rPr>
          <w:rFonts w:ascii="Arial" w:hAnsi="Arial" w:cs="Arial"/>
        </w:rPr>
      </w:pPr>
      <w:r w:rsidRPr="000937E6">
        <w:rPr>
          <w:rFonts w:ascii="Arial" w:hAnsi="Arial" w:cs="Arial"/>
        </w:rPr>
        <w:t>Per quanto in premessa indicato che qui si intende integralmente riportato e confermato: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di affidare, ai sensi dell’art. 36, comma 2, lett. a) e dell’art. 31, comma 8, D.lgs. 50/2016 e </w:t>
      </w:r>
      <w:proofErr w:type="spellStart"/>
      <w:r w:rsidRPr="00975A31">
        <w:rPr>
          <w:rFonts w:ascii="Arial" w:hAnsi="Arial" w:cs="Arial"/>
        </w:rPr>
        <w:t>ss.mm.ii.</w:t>
      </w:r>
      <w:proofErr w:type="spellEnd"/>
      <w:r w:rsidRPr="00975A31">
        <w:rPr>
          <w:rFonts w:ascii="Arial" w:hAnsi="Arial" w:cs="Arial"/>
        </w:rPr>
        <w:t>, la redazione della progettazione esecutiva per l’adeguamento alla normativa antincendio della sede del Consiglio regionale della Calabria, all’</w:t>
      </w:r>
      <w:r w:rsidRPr="00975A31">
        <w:rPr>
          <w:rFonts w:ascii="Arial" w:hAnsi="Arial" w:cs="Arial"/>
          <w:b/>
        </w:rPr>
        <w:t xml:space="preserve">arch. Francesco </w:t>
      </w:r>
      <w:proofErr w:type="spellStart"/>
      <w:r w:rsidRPr="00975A31">
        <w:rPr>
          <w:rFonts w:ascii="Arial" w:hAnsi="Arial" w:cs="Arial"/>
          <w:b/>
        </w:rPr>
        <w:t>Dileo</w:t>
      </w:r>
      <w:proofErr w:type="spellEnd"/>
      <w:r w:rsidRPr="00975A31">
        <w:rPr>
          <w:rFonts w:ascii="Arial" w:hAnsi="Arial" w:cs="Arial"/>
        </w:rPr>
        <w:t xml:space="preserve">, per un importo complessivo di </w:t>
      </w:r>
      <w:r w:rsidRPr="00975A31">
        <w:rPr>
          <w:rFonts w:ascii="Arial" w:hAnsi="Arial" w:cs="Arial"/>
          <w:b/>
        </w:rPr>
        <w:t>euro 43.995,90 (</w:t>
      </w:r>
      <w:proofErr w:type="spellStart"/>
      <w:r w:rsidRPr="00975A31">
        <w:rPr>
          <w:rFonts w:ascii="Arial" w:hAnsi="Arial" w:cs="Arial"/>
          <w:b/>
        </w:rPr>
        <w:t>quarantatremilanovecentonovantacinque</w:t>
      </w:r>
      <w:proofErr w:type="spellEnd"/>
      <w:r w:rsidRPr="00975A31">
        <w:rPr>
          <w:rFonts w:ascii="Arial" w:hAnsi="Arial" w:cs="Arial"/>
          <w:b/>
        </w:rPr>
        <w:t>/90)</w:t>
      </w:r>
      <w:r w:rsidRPr="00975A31">
        <w:rPr>
          <w:rFonts w:ascii="Arial" w:hAnsi="Arial" w:cs="Arial"/>
        </w:rPr>
        <w:t>, di cui euro 34.675,20 (</w:t>
      </w:r>
      <w:proofErr w:type="spellStart"/>
      <w:r w:rsidRPr="00975A31">
        <w:rPr>
          <w:rFonts w:ascii="Arial" w:hAnsi="Arial" w:cs="Arial"/>
        </w:rPr>
        <w:t>trentaquattromilaseicentosettantacinque</w:t>
      </w:r>
      <w:proofErr w:type="spellEnd"/>
      <w:r w:rsidRPr="00975A31">
        <w:rPr>
          <w:rFonts w:ascii="Arial" w:hAnsi="Arial" w:cs="Arial"/>
        </w:rPr>
        <w:t>/20) per il servizio, euro 1.387,01 (milletrecentottantasette/01) per oneri previdenziali (4%) ed euro 7.933,69 (settemilanovecentotrentatre/69) per IVA (22%), previa verifica del possesso dei requisiti generali e tecnico-professionali;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di approvare lo schema di contratto, che si allega al presente provvedimento quale parte integrante e sostanziale;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di prenotare la somma di euro 43.995,90, imputandola alla Missione 01 Programma 02 Macroaggregato 103 Titolo 01 Capitolo 61479 Articolo 479 - </w:t>
      </w:r>
      <w:proofErr w:type="spellStart"/>
      <w:r w:rsidRPr="00975A31">
        <w:rPr>
          <w:rFonts w:ascii="Arial" w:hAnsi="Arial" w:cs="Arial"/>
        </w:rPr>
        <w:t>P.D.C.</w:t>
      </w:r>
      <w:proofErr w:type="spellEnd"/>
      <w:r w:rsidRPr="00975A31">
        <w:rPr>
          <w:rFonts w:ascii="Arial" w:hAnsi="Arial" w:cs="Arial"/>
        </w:rPr>
        <w:t xml:space="preserve"> 1.03.02.11.999 del bilancio 2019-2021 del Consiglio regionale, con scadenza nell’esercizio 2019, che ne presenta la necessaria disponibilità;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di disporre l’adempimento, da parte del RUP, degli obblighi di pubblicazione previsti dalla normativa vigente;</w:t>
      </w:r>
    </w:p>
    <w:p w:rsidR="00975A31" w:rsidRP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>di trasmettere copia del presente provvedimento, per il seguito di rispettiva competenza, al Dirigente dell’Area Funzionale Gestione, al Direttore Generale, al Dirigente Settore del Bilancio e Ragioneria, al Dirigente del Settore Segreteria Ufficio di Presidenza e al Collegio dei Revisori dei Conti;</w:t>
      </w:r>
    </w:p>
    <w:p w:rsidR="00975A31" w:rsidRDefault="00975A31" w:rsidP="001749B2">
      <w:pPr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975A31">
        <w:rPr>
          <w:rFonts w:ascii="Arial" w:hAnsi="Arial" w:cs="Arial"/>
        </w:rPr>
        <w:t xml:space="preserve">di notificare copia del presente provvedimento all’arch. Francesco </w:t>
      </w:r>
      <w:proofErr w:type="spellStart"/>
      <w:r w:rsidRPr="00975A31">
        <w:rPr>
          <w:rFonts w:ascii="Arial" w:hAnsi="Arial" w:cs="Arial"/>
        </w:rPr>
        <w:t>Dileo</w:t>
      </w:r>
      <w:proofErr w:type="spellEnd"/>
      <w:r w:rsidRPr="00975A31">
        <w:rPr>
          <w:rFonts w:ascii="Arial" w:hAnsi="Arial" w:cs="Arial"/>
        </w:rPr>
        <w:t xml:space="preserve"> (C.F. DLIFNC82S29F537C – </w:t>
      </w:r>
      <w:proofErr w:type="spellStart"/>
      <w:r w:rsidRPr="00975A31">
        <w:rPr>
          <w:rFonts w:ascii="Arial" w:hAnsi="Arial" w:cs="Arial"/>
        </w:rPr>
        <w:t>P.IVA</w:t>
      </w:r>
      <w:proofErr w:type="spellEnd"/>
      <w:r w:rsidRPr="00975A31">
        <w:rPr>
          <w:rFonts w:ascii="Arial" w:hAnsi="Arial" w:cs="Arial"/>
        </w:rPr>
        <w:t xml:space="preserve"> 03045400797) esclusivamente a mezzo pec, all’indirizzo </w:t>
      </w:r>
      <w:hyperlink r:id="rId9" w:history="1">
        <w:r w:rsidRPr="001749B2">
          <w:rPr>
            <w:rFonts w:ascii="Arial" w:hAnsi="Arial" w:cs="Arial"/>
            <w:color w:val="0070C0"/>
            <w:u w:val="single"/>
          </w:rPr>
          <w:t>francescodileo@archiworldpec.it</w:t>
        </w:r>
      </w:hyperlink>
    </w:p>
    <w:p w:rsidR="00975A31" w:rsidRDefault="00975A31" w:rsidP="00975A31">
      <w:pPr>
        <w:pStyle w:val="Corpodeltesto3"/>
        <w:spacing w:after="0" w:line="240" w:lineRule="auto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:rsidR="000937E6" w:rsidRDefault="000937E6" w:rsidP="00975A31">
      <w:pPr>
        <w:pStyle w:val="Corpodeltesto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37E6">
        <w:rPr>
          <w:rFonts w:ascii="Arial" w:hAnsi="Arial" w:cs="Arial"/>
          <w:sz w:val="22"/>
          <w:szCs w:val="22"/>
        </w:rPr>
        <w:t>Il presente provvedimento sarà pubblicato sul B.U. della Regione Calabria.</w:t>
      </w:r>
    </w:p>
    <w:p w:rsidR="001749B2" w:rsidRDefault="001749B2" w:rsidP="00975A31">
      <w:pPr>
        <w:pStyle w:val="Corpodeltesto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E4C0E" w:rsidRDefault="009E4C0E" w:rsidP="00975A31">
      <w:pPr>
        <w:pStyle w:val="Corpodeltesto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96630" w:rsidRPr="009E4C0E" w:rsidRDefault="009E4C0E" w:rsidP="00796630">
      <w:pPr>
        <w:pStyle w:val="Corpodeltesto3"/>
        <w:spacing w:line="240" w:lineRule="auto"/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9E4C0E">
        <w:rPr>
          <w:rFonts w:ascii="Arial" w:hAnsi="Arial" w:cs="Arial"/>
          <w:b/>
          <w:sz w:val="22"/>
          <w:szCs w:val="22"/>
        </w:rPr>
        <w:t>IL DIRIGENTE</w:t>
      </w:r>
    </w:p>
    <w:p w:rsidR="000937E6" w:rsidRPr="009E4C0E" w:rsidRDefault="000937E6" w:rsidP="003C78F7">
      <w:pPr>
        <w:tabs>
          <w:tab w:val="left" w:pos="5822"/>
        </w:tabs>
        <w:spacing w:after="0" w:line="240" w:lineRule="auto"/>
        <w:jc w:val="center"/>
        <w:rPr>
          <w:rFonts w:ascii="Arial" w:hAnsi="Arial" w:cs="Arial"/>
        </w:rPr>
      </w:pPr>
      <w:r w:rsidRPr="003C78F7">
        <w:rPr>
          <w:rFonts w:ascii="Arial" w:hAnsi="Arial" w:cs="Arial"/>
          <w:b/>
        </w:rPr>
        <w:tab/>
      </w:r>
      <w:r w:rsidR="003C78F7" w:rsidRPr="009E4C0E">
        <w:rPr>
          <w:rFonts w:ascii="Arial" w:hAnsi="Arial" w:cs="Arial"/>
        </w:rPr>
        <w:t xml:space="preserve">Dott. Maurizio </w:t>
      </w:r>
      <w:proofErr w:type="spellStart"/>
      <w:r w:rsidR="003C78F7" w:rsidRPr="009E4C0E">
        <w:rPr>
          <w:rFonts w:ascii="Arial" w:hAnsi="Arial" w:cs="Arial"/>
        </w:rPr>
        <w:t>Priolo</w:t>
      </w:r>
      <w:proofErr w:type="spellEnd"/>
    </w:p>
    <w:sectPr w:rsidR="000937E6" w:rsidRPr="009E4C0E" w:rsidSect="000937E6">
      <w:pgSz w:w="11906" w:h="16838"/>
      <w:pgMar w:top="1134" w:right="851" w:bottom="851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00000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sz w:val="22"/>
        <w:szCs w:val="22"/>
        <w:lang w:eastAsia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3">
    <w:nsid w:val="01A70F95"/>
    <w:multiLevelType w:val="hybridMultilevel"/>
    <w:tmpl w:val="9D927A26"/>
    <w:lvl w:ilvl="0" w:tplc="D8689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E0E0D"/>
    <w:multiLevelType w:val="hybridMultilevel"/>
    <w:tmpl w:val="123E3CAE"/>
    <w:lvl w:ilvl="0" w:tplc="798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14B1B"/>
    <w:multiLevelType w:val="hybridMultilevel"/>
    <w:tmpl w:val="3E3CE31A"/>
    <w:lvl w:ilvl="0" w:tplc="1D06C0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20596"/>
    <w:multiLevelType w:val="hybridMultilevel"/>
    <w:tmpl w:val="C332EEB6"/>
    <w:lvl w:ilvl="0" w:tplc="BE7666B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39C3"/>
    <w:multiLevelType w:val="hybridMultilevel"/>
    <w:tmpl w:val="5FBAB6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976B0F"/>
    <w:multiLevelType w:val="hybridMultilevel"/>
    <w:tmpl w:val="F83EE3D6"/>
    <w:lvl w:ilvl="0" w:tplc="A2948104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01791"/>
    <w:multiLevelType w:val="hybridMultilevel"/>
    <w:tmpl w:val="70C6F9D8"/>
    <w:lvl w:ilvl="0" w:tplc="15801B90">
      <w:start w:val="1"/>
      <w:numFmt w:val="bullet"/>
      <w:lvlText w:val="−"/>
      <w:lvlJc w:val="left"/>
      <w:pPr>
        <w:ind w:left="578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72520C8"/>
    <w:multiLevelType w:val="hybridMultilevel"/>
    <w:tmpl w:val="8DBC00DA"/>
    <w:lvl w:ilvl="0" w:tplc="7F3EE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F374F"/>
    <w:multiLevelType w:val="hybridMultilevel"/>
    <w:tmpl w:val="29B45D8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1FA2562"/>
    <w:multiLevelType w:val="hybridMultilevel"/>
    <w:tmpl w:val="96049184"/>
    <w:lvl w:ilvl="0" w:tplc="BE7666B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B7F526A"/>
    <w:multiLevelType w:val="hybridMultilevel"/>
    <w:tmpl w:val="B3B23100"/>
    <w:lvl w:ilvl="0" w:tplc="DACC4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71200"/>
    <w:multiLevelType w:val="hybridMultilevel"/>
    <w:tmpl w:val="0400F0F8"/>
    <w:lvl w:ilvl="0" w:tplc="123C058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41372C3"/>
    <w:multiLevelType w:val="multilevel"/>
    <w:tmpl w:val="6D224E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4FB2FA4"/>
    <w:multiLevelType w:val="multilevel"/>
    <w:tmpl w:val="D6AE5CF6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Times New Roman" w:hint="default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66F2F1A"/>
    <w:multiLevelType w:val="hybridMultilevel"/>
    <w:tmpl w:val="6BF89CFC"/>
    <w:lvl w:ilvl="0" w:tplc="D52A404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368FF"/>
    <w:multiLevelType w:val="hybridMultilevel"/>
    <w:tmpl w:val="07E89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05C88"/>
    <w:multiLevelType w:val="multilevel"/>
    <w:tmpl w:val="3DAC7C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2300E06"/>
    <w:multiLevelType w:val="hybridMultilevel"/>
    <w:tmpl w:val="455C298A"/>
    <w:lvl w:ilvl="0" w:tplc="B8F2D0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61366F"/>
    <w:multiLevelType w:val="hybridMultilevel"/>
    <w:tmpl w:val="91CA6E66"/>
    <w:lvl w:ilvl="0" w:tplc="B0A2E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50F46"/>
    <w:multiLevelType w:val="hybridMultilevel"/>
    <w:tmpl w:val="885CDCCC"/>
    <w:lvl w:ilvl="0" w:tplc="17184F5A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6E755CF"/>
    <w:multiLevelType w:val="hybridMultilevel"/>
    <w:tmpl w:val="8A84928A"/>
    <w:lvl w:ilvl="0" w:tplc="CD34D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22"/>
  </w:num>
  <w:num w:numId="11">
    <w:abstractNumId w:val="7"/>
  </w:num>
  <w:num w:numId="12">
    <w:abstractNumId w:val="8"/>
  </w:num>
  <w:num w:numId="13">
    <w:abstractNumId w:val="20"/>
  </w:num>
  <w:num w:numId="14">
    <w:abstractNumId w:val="18"/>
  </w:num>
  <w:num w:numId="15">
    <w:abstractNumId w:val="5"/>
  </w:num>
  <w:num w:numId="16">
    <w:abstractNumId w:val="23"/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4"/>
  </w:num>
  <w:num w:numId="22">
    <w:abstractNumId w:val="12"/>
  </w:num>
  <w:num w:numId="23">
    <w:abstractNumId w:val="13"/>
  </w:num>
  <w:num w:numId="24">
    <w:abstractNumId w:val="6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E5F27"/>
    <w:rsid w:val="0004187E"/>
    <w:rsid w:val="00043126"/>
    <w:rsid w:val="0006161C"/>
    <w:rsid w:val="00067F73"/>
    <w:rsid w:val="00070C62"/>
    <w:rsid w:val="00077026"/>
    <w:rsid w:val="000937E6"/>
    <w:rsid w:val="0010357F"/>
    <w:rsid w:val="00126B9B"/>
    <w:rsid w:val="00132692"/>
    <w:rsid w:val="00161FEC"/>
    <w:rsid w:val="001749B2"/>
    <w:rsid w:val="00197B55"/>
    <w:rsid w:val="001A4592"/>
    <w:rsid w:val="001C4227"/>
    <w:rsid w:val="001D7825"/>
    <w:rsid w:val="001F4A54"/>
    <w:rsid w:val="0020776D"/>
    <w:rsid w:val="00220E5B"/>
    <w:rsid w:val="00223EEE"/>
    <w:rsid w:val="002249BE"/>
    <w:rsid w:val="00240C21"/>
    <w:rsid w:val="00242DE0"/>
    <w:rsid w:val="0025694A"/>
    <w:rsid w:val="00267731"/>
    <w:rsid w:val="002756F7"/>
    <w:rsid w:val="002A1FE0"/>
    <w:rsid w:val="002B16CF"/>
    <w:rsid w:val="002B4430"/>
    <w:rsid w:val="002D05B3"/>
    <w:rsid w:val="002E3655"/>
    <w:rsid w:val="0030426D"/>
    <w:rsid w:val="00307E65"/>
    <w:rsid w:val="00351EFD"/>
    <w:rsid w:val="003C6585"/>
    <w:rsid w:val="003C78F7"/>
    <w:rsid w:val="003D4F8D"/>
    <w:rsid w:val="004131CD"/>
    <w:rsid w:val="00423469"/>
    <w:rsid w:val="00467C7D"/>
    <w:rsid w:val="00475E67"/>
    <w:rsid w:val="004A4CD0"/>
    <w:rsid w:val="004A6E8F"/>
    <w:rsid w:val="004C1C7D"/>
    <w:rsid w:val="004C2B99"/>
    <w:rsid w:val="004C7DA6"/>
    <w:rsid w:val="005272FC"/>
    <w:rsid w:val="00527857"/>
    <w:rsid w:val="00550EE4"/>
    <w:rsid w:val="00575D8B"/>
    <w:rsid w:val="00587F6E"/>
    <w:rsid w:val="005952BC"/>
    <w:rsid w:val="005A48B3"/>
    <w:rsid w:val="005D51C1"/>
    <w:rsid w:val="005E2C36"/>
    <w:rsid w:val="005F6049"/>
    <w:rsid w:val="00604302"/>
    <w:rsid w:val="00614F82"/>
    <w:rsid w:val="00617C34"/>
    <w:rsid w:val="00656D68"/>
    <w:rsid w:val="00687799"/>
    <w:rsid w:val="006A1920"/>
    <w:rsid w:val="006B7E1D"/>
    <w:rsid w:val="006D3371"/>
    <w:rsid w:val="006E2F4D"/>
    <w:rsid w:val="00722028"/>
    <w:rsid w:val="007309E6"/>
    <w:rsid w:val="00733735"/>
    <w:rsid w:val="00735C00"/>
    <w:rsid w:val="00743C8A"/>
    <w:rsid w:val="007945CA"/>
    <w:rsid w:val="00796630"/>
    <w:rsid w:val="007B631F"/>
    <w:rsid w:val="007D46D4"/>
    <w:rsid w:val="007E35ED"/>
    <w:rsid w:val="00807286"/>
    <w:rsid w:val="008227D0"/>
    <w:rsid w:val="00840BDC"/>
    <w:rsid w:val="00853641"/>
    <w:rsid w:val="00895CBC"/>
    <w:rsid w:val="008A4DE9"/>
    <w:rsid w:val="008B433E"/>
    <w:rsid w:val="009036DA"/>
    <w:rsid w:val="009108BD"/>
    <w:rsid w:val="00917052"/>
    <w:rsid w:val="009348A8"/>
    <w:rsid w:val="00954D54"/>
    <w:rsid w:val="00975A31"/>
    <w:rsid w:val="00986980"/>
    <w:rsid w:val="009A3C44"/>
    <w:rsid w:val="009B419E"/>
    <w:rsid w:val="009D4F92"/>
    <w:rsid w:val="009D7774"/>
    <w:rsid w:val="009E1500"/>
    <w:rsid w:val="009E37C1"/>
    <w:rsid w:val="009E4C0E"/>
    <w:rsid w:val="009F4D4F"/>
    <w:rsid w:val="00A07E5D"/>
    <w:rsid w:val="00A1063A"/>
    <w:rsid w:val="00A5223F"/>
    <w:rsid w:val="00AA078A"/>
    <w:rsid w:val="00AC4E08"/>
    <w:rsid w:val="00AE3BBF"/>
    <w:rsid w:val="00AF43BB"/>
    <w:rsid w:val="00B2605D"/>
    <w:rsid w:val="00B543D6"/>
    <w:rsid w:val="00B877B7"/>
    <w:rsid w:val="00B926DC"/>
    <w:rsid w:val="00BB3C1B"/>
    <w:rsid w:val="00BC4F4E"/>
    <w:rsid w:val="00BD4617"/>
    <w:rsid w:val="00BE1ACE"/>
    <w:rsid w:val="00BF3BDA"/>
    <w:rsid w:val="00BF7EAB"/>
    <w:rsid w:val="00C3297A"/>
    <w:rsid w:val="00C81016"/>
    <w:rsid w:val="00C9038F"/>
    <w:rsid w:val="00C911CF"/>
    <w:rsid w:val="00C94772"/>
    <w:rsid w:val="00C95BAF"/>
    <w:rsid w:val="00CA10D9"/>
    <w:rsid w:val="00CB2F87"/>
    <w:rsid w:val="00CD23A8"/>
    <w:rsid w:val="00CD36E7"/>
    <w:rsid w:val="00CE45D1"/>
    <w:rsid w:val="00CF0A4F"/>
    <w:rsid w:val="00D11709"/>
    <w:rsid w:val="00D301C3"/>
    <w:rsid w:val="00D3024F"/>
    <w:rsid w:val="00D35895"/>
    <w:rsid w:val="00D44827"/>
    <w:rsid w:val="00D779BA"/>
    <w:rsid w:val="00D935AC"/>
    <w:rsid w:val="00DA09A3"/>
    <w:rsid w:val="00DD5CB1"/>
    <w:rsid w:val="00E175B3"/>
    <w:rsid w:val="00E239D2"/>
    <w:rsid w:val="00E27327"/>
    <w:rsid w:val="00E46E5E"/>
    <w:rsid w:val="00E50F17"/>
    <w:rsid w:val="00E61EA9"/>
    <w:rsid w:val="00E93E13"/>
    <w:rsid w:val="00EA39FE"/>
    <w:rsid w:val="00EB49D4"/>
    <w:rsid w:val="00EC12F1"/>
    <w:rsid w:val="00ED6A71"/>
    <w:rsid w:val="00EE5F27"/>
    <w:rsid w:val="00EF640E"/>
    <w:rsid w:val="00F03FCB"/>
    <w:rsid w:val="00F10351"/>
    <w:rsid w:val="00F25FA2"/>
    <w:rsid w:val="00F466EC"/>
    <w:rsid w:val="00F523CD"/>
    <w:rsid w:val="00F82DFE"/>
    <w:rsid w:val="00FC618E"/>
    <w:rsid w:val="00FE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04A"/>
    <w:pPr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E30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nhideWhenUsed/>
    <w:qFormat/>
    <w:rsid w:val="00B749A5"/>
    <w:pPr>
      <w:keepNext/>
      <w:tabs>
        <w:tab w:val="left" w:pos="4395"/>
      </w:tabs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0"/>
      <w:szCs w:val="20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F3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B60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nhideWhenUsed/>
    <w:qFormat/>
    <w:rsid w:val="00B749A5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A4A6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3611FE"/>
    <w:rPr>
      <w:rFonts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B749A5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B749A5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749A5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30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60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F32BC"/>
    <w:rPr>
      <w:rFonts w:ascii="Times New Roman" w:eastAsia="Times New Roman" w:hAnsi="Times New Roman" w:cs="Times New Roman"/>
      <w:sz w:val="20"/>
      <w:szCs w:val="20"/>
    </w:rPr>
  </w:style>
  <w:style w:type="character" w:customStyle="1" w:styleId="Enfasi">
    <w:name w:val="Enfasi"/>
    <w:basedOn w:val="Carpredefinitoparagrafo"/>
    <w:uiPriority w:val="20"/>
    <w:qFormat/>
    <w:rsid w:val="009F32BC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9F32BC"/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F3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ble0020gridchar">
    <w:name w:val="table_0020grid__char"/>
    <w:basedOn w:val="Carpredefinitoparagrafo"/>
    <w:qFormat/>
    <w:rsid w:val="001F35DC"/>
  </w:style>
  <w:style w:type="character" w:customStyle="1" w:styleId="ListLabel1">
    <w:name w:val="ListLabel 1"/>
    <w:qFormat/>
    <w:rsid w:val="00EE5F27"/>
    <w:rPr>
      <w:b w:val="0"/>
    </w:rPr>
  </w:style>
  <w:style w:type="character" w:customStyle="1" w:styleId="ListLabel2">
    <w:name w:val="ListLabel 2"/>
    <w:qFormat/>
    <w:rsid w:val="00EE5F27"/>
    <w:rPr>
      <w:rFonts w:cs="Courier New"/>
    </w:rPr>
  </w:style>
  <w:style w:type="character" w:customStyle="1" w:styleId="ListLabel3">
    <w:name w:val="ListLabel 3"/>
    <w:qFormat/>
    <w:rsid w:val="00EE5F27"/>
    <w:rPr>
      <w:color w:val="000000"/>
    </w:rPr>
  </w:style>
  <w:style w:type="character" w:customStyle="1" w:styleId="ListLabel4">
    <w:name w:val="ListLabel 4"/>
    <w:qFormat/>
    <w:rsid w:val="00EE5F27"/>
    <w:rPr>
      <w:rFonts w:ascii="Arial" w:eastAsia="Times New Roman" w:hAnsi="Arial" w:cs="Times New Roman"/>
    </w:rPr>
  </w:style>
  <w:style w:type="character" w:customStyle="1" w:styleId="ListLabel5">
    <w:name w:val="ListLabel 5"/>
    <w:qFormat/>
    <w:rsid w:val="00EE5F27"/>
    <w:rPr>
      <w:rFonts w:eastAsia="Times New Roman" w:cs="Arial"/>
    </w:rPr>
  </w:style>
  <w:style w:type="character" w:customStyle="1" w:styleId="WW8Num4z0">
    <w:name w:val="WW8Num4z0"/>
    <w:qFormat/>
    <w:rsid w:val="00EE5F27"/>
    <w:rPr>
      <w:rFonts w:ascii="Symbol" w:eastAsia="Calibri" w:hAnsi="Symbol" w:cs="Symbol"/>
      <w:lang w:eastAsia="en-US"/>
    </w:rPr>
  </w:style>
  <w:style w:type="character" w:customStyle="1" w:styleId="WW8Num2z0">
    <w:name w:val="WW8Num2z0"/>
    <w:qFormat/>
    <w:rsid w:val="00EE5F27"/>
    <w:rPr>
      <w:rFonts w:ascii="Bookman Old Style" w:eastAsia="Calibri" w:hAnsi="Bookman Old Style" w:cs="Times New Roman"/>
      <w:sz w:val="22"/>
      <w:szCs w:val="22"/>
      <w:lang w:eastAsia="en-US"/>
    </w:rPr>
  </w:style>
  <w:style w:type="character" w:customStyle="1" w:styleId="normalchar1">
    <w:name w:val="normal__char1"/>
    <w:qFormat/>
    <w:rsid w:val="00EE5F27"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sid w:val="00EE5F27"/>
    <w:rPr>
      <w:rFonts w:ascii="Symbol" w:eastAsia="MicrosoftSansSerif;MS Mincho" w:hAnsi="Symbol" w:cs="Symbol"/>
      <w:sz w:val="22"/>
      <w:szCs w:val="22"/>
      <w:lang w:eastAsia="en-US"/>
    </w:rPr>
  </w:style>
  <w:style w:type="character" w:customStyle="1" w:styleId="ListLabel6">
    <w:name w:val="ListLabel 6"/>
    <w:qFormat/>
    <w:rsid w:val="00EE5F27"/>
    <w:rPr>
      <w:rFonts w:ascii="Arial" w:hAnsi="Arial" w:cs="Symbol"/>
      <w:sz w:val="22"/>
      <w:lang w:eastAsia="en-US"/>
    </w:rPr>
  </w:style>
  <w:style w:type="character" w:customStyle="1" w:styleId="ListLabel7">
    <w:name w:val="ListLabel 7"/>
    <w:qFormat/>
    <w:rsid w:val="00EE5F27"/>
    <w:rPr>
      <w:rFonts w:ascii="Arial" w:hAnsi="Arial" w:cs="Times New Roman"/>
      <w:sz w:val="22"/>
      <w:szCs w:val="22"/>
      <w:lang w:eastAsia="en-US"/>
    </w:rPr>
  </w:style>
  <w:style w:type="character" w:customStyle="1" w:styleId="ListLabel8">
    <w:name w:val="ListLabel 8"/>
    <w:qFormat/>
    <w:rsid w:val="00EE5F27"/>
    <w:rPr>
      <w:rFonts w:ascii="Arial" w:hAnsi="Arial" w:cs="Symbol"/>
      <w:sz w:val="22"/>
      <w:lang w:eastAsia="en-US"/>
    </w:rPr>
  </w:style>
  <w:style w:type="character" w:customStyle="1" w:styleId="ListLabel9">
    <w:name w:val="ListLabel 9"/>
    <w:qFormat/>
    <w:rsid w:val="00EE5F27"/>
    <w:rPr>
      <w:rFonts w:ascii="Arial" w:hAnsi="Arial" w:cs="Times New Roman"/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rsid w:val="00EE5F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nhideWhenUsed/>
    <w:rsid w:val="00B74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Elenco">
    <w:name w:val="List"/>
    <w:basedOn w:val="Corpodeltesto"/>
    <w:rsid w:val="00EE5F27"/>
    <w:rPr>
      <w:rFonts w:cs="Mangal"/>
    </w:rPr>
  </w:style>
  <w:style w:type="paragraph" w:styleId="Didascalia">
    <w:name w:val="caption"/>
    <w:basedOn w:val="Normale"/>
    <w:rsid w:val="00EE5F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F2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4A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3611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5F27"/>
    <w:pPr>
      <w:ind w:left="708"/>
    </w:pPr>
  </w:style>
  <w:style w:type="paragraph" w:customStyle="1" w:styleId="xl26">
    <w:name w:val="xl26"/>
    <w:basedOn w:val="Normale"/>
    <w:qFormat/>
    <w:rsid w:val="00B60D0C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9F32B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0020grid1">
    <w:name w:val="table_0020grid1"/>
    <w:basedOn w:val="Normale"/>
    <w:qFormat/>
    <w:rsid w:val="001F35D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4">
    <w:name w:val="WW8Num4"/>
    <w:rsid w:val="00EE5F27"/>
  </w:style>
  <w:style w:type="numbering" w:customStyle="1" w:styleId="WW8Num2">
    <w:name w:val="WW8Num2"/>
    <w:rsid w:val="00EE5F27"/>
  </w:style>
  <w:style w:type="numbering" w:customStyle="1" w:styleId="WW8Num3">
    <w:name w:val="WW8Num3"/>
    <w:rsid w:val="00EE5F27"/>
  </w:style>
  <w:style w:type="table" w:styleId="Grigliatabella">
    <w:name w:val="Table Grid"/>
    <w:basedOn w:val="Tabellanormale"/>
    <w:uiPriority w:val="59"/>
    <w:rsid w:val="003A4A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779BA"/>
  </w:style>
  <w:style w:type="paragraph" w:customStyle="1" w:styleId="Default">
    <w:name w:val="Default"/>
    <w:rsid w:val="00E61EA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B49D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B49D4"/>
    <w:rPr>
      <w:color w:val="00000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3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aengineering.com/mlist/uploaded/DPR151-11-Regolamento_recante_semplificazione_della_disciplina_dei_procedimenti_relativi_alla_prevenzione_degli_incendi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gaengineering.com/servizi/1-prevenzione_incendi_la_gestione_del_rischio_incendio-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cescodileo@archiworld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FE71-C064-4A42-857D-7A0EABD7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alessandro.gatto</dc:creator>
  <cp:lastModifiedBy>caterina.ambrogio</cp:lastModifiedBy>
  <cp:revision>2</cp:revision>
  <cp:lastPrinted>2019-06-03T06:50:00Z</cp:lastPrinted>
  <dcterms:created xsi:type="dcterms:W3CDTF">2019-07-29T10:14:00Z</dcterms:created>
  <dcterms:modified xsi:type="dcterms:W3CDTF">2019-07-29T10:14:00Z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Comex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