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BA4E6C" w:rsidRDefault="003D4F8D" w:rsidP="00AC5540">
      <w:pPr>
        <w:spacing w:after="0" w:line="240" w:lineRule="auto"/>
        <w:jc w:val="center"/>
        <w:rPr>
          <w:rFonts w:ascii="Arial" w:hAnsi="Arial" w:cs="Arial"/>
        </w:rPr>
      </w:pPr>
      <w:r w:rsidRPr="00BA4E6C">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BA4E6C" w:rsidRDefault="003D4F8D" w:rsidP="00AC5540">
      <w:pPr>
        <w:spacing w:after="0" w:line="240" w:lineRule="auto"/>
        <w:jc w:val="center"/>
        <w:rPr>
          <w:rFonts w:ascii="Arial" w:hAnsi="Arial" w:cs="Arial"/>
          <w:b/>
        </w:rPr>
      </w:pPr>
      <w:r w:rsidRPr="00BA4E6C">
        <w:rPr>
          <w:rFonts w:ascii="Arial" w:hAnsi="Arial" w:cs="Arial"/>
          <w:b/>
        </w:rPr>
        <w:t>CONSIGLIO REGIONALE DELLA CALABRIA</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BA4E6C" w:rsidTr="009E37C1">
        <w:trPr>
          <w:trHeight w:val="2021"/>
        </w:trPr>
        <w:tc>
          <w:tcPr>
            <w:tcW w:w="3526" w:type="dxa"/>
            <w:tcBorders>
              <w:bottom w:val="single" w:sz="4" w:space="0" w:color="auto"/>
            </w:tcBorders>
            <w:shd w:val="clear" w:color="auto" w:fill="auto"/>
            <w:tcMar>
              <w:left w:w="98" w:type="dxa"/>
            </w:tcMar>
          </w:tcPr>
          <w:p w:rsidR="00EE5F27" w:rsidRPr="00BA4E6C" w:rsidRDefault="00EE5F27" w:rsidP="00AC5540">
            <w:pPr>
              <w:spacing w:after="0"/>
              <w:jc w:val="center"/>
              <w:rPr>
                <w:rFonts w:ascii="Arial" w:hAnsi="Arial" w:cs="Arial"/>
                <w:b/>
              </w:rPr>
            </w:pPr>
          </w:p>
          <w:p w:rsidR="00EE5F27" w:rsidRPr="00BA4E6C" w:rsidRDefault="003D4F8D" w:rsidP="00AC5540">
            <w:pPr>
              <w:spacing w:after="0"/>
              <w:jc w:val="center"/>
              <w:rPr>
                <w:rFonts w:ascii="Arial" w:hAnsi="Arial" w:cs="Arial"/>
                <w:b/>
              </w:rPr>
            </w:pPr>
            <w:r w:rsidRPr="00BA4E6C">
              <w:rPr>
                <w:rFonts w:ascii="Arial" w:hAnsi="Arial" w:cs="Arial"/>
                <w:b/>
              </w:rPr>
              <w:t>REGISTRO PARTICOLARE</w:t>
            </w:r>
          </w:p>
          <w:p w:rsidR="00EE5F27" w:rsidRPr="00BA4E6C" w:rsidRDefault="00EE5F27" w:rsidP="00AC5540">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BA4E6C">
              <w:trPr>
                <w:jc w:val="center"/>
              </w:trPr>
              <w:tc>
                <w:tcPr>
                  <w:tcW w:w="706" w:type="dxa"/>
                  <w:tcBorders>
                    <w:top w:val="nil"/>
                    <w:left w:val="nil"/>
                    <w:bottom w:val="nil"/>
                    <w:right w:val="nil"/>
                  </w:tcBorders>
                  <w:shd w:val="clear" w:color="auto" w:fill="auto"/>
                </w:tcPr>
                <w:p w:rsidR="00EE5F27" w:rsidRPr="00BA4E6C" w:rsidRDefault="003D4F8D" w:rsidP="00AC5540">
                  <w:pPr>
                    <w:spacing w:after="0"/>
                    <w:jc w:val="right"/>
                    <w:rPr>
                      <w:rFonts w:ascii="Arial" w:hAnsi="Arial" w:cs="Arial"/>
                    </w:rPr>
                  </w:pPr>
                  <w:r w:rsidRPr="00BA4E6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BA4E6C" w:rsidRDefault="00BA4E6C" w:rsidP="00AC5540">
                  <w:pPr>
                    <w:spacing w:after="0"/>
                    <w:jc w:val="center"/>
                    <w:rPr>
                      <w:rFonts w:ascii="Arial" w:hAnsi="Arial" w:cs="Arial"/>
                    </w:rPr>
                  </w:pPr>
                  <w:r w:rsidRPr="00BA4E6C">
                    <w:rPr>
                      <w:rFonts w:ascii="Arial" w:hAnsi="Arial" w:cs="Arial"/>
                    </w:rPr>
                    <w:t>35</w:t>
                  </w:r>
                </w:p>
              </w:tc>
            </w:tr>
            <w:tr w:rsidR="00EE5F27" w:rsidRPr="00BA4E6C">
              <w:trPr>
                <w:jc w:val="center"/>
              </w:trPr>
              <w:tc>
                <w:tcPr>
                  <w:tcW w:w="706" w:type="dxa"/>
                  <w:tcBorders>
                    <w:top w:val="nil"/>
                    <w:left w:val="nil"/>
                    <w:bottom w:val="nil"/>
                    <w:right w:val="nil"/>
                  </w:tcBorders>
                  <w:shd w:val="clear" w:color="auto" w:fill="auto"/>
                </w:tcPr>
                <w:p w:rsidR="00EE5F27" w:rsidRPr="00BA4E6C" w:rsidRDefault="003D4F8D" w:rsidP="00AC5540">
                  <w:pPr>
                    <w:spacing w:after="0"/>
                    <w:jc w:val="right"/>
                    <w:rPr>
                      <w:rFonts w:ascii="Arial" w:hAnsi="Arial" w:cs="Arial"/>
                    </w:rPr>
                  </w:pPr>
                  <w:r w:rsidRPr="00BA4E6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BA4E6C" w:rsidRDefault="00BA4E6C" w:rsidP="00AC5540">
                  <w:pPr>
                    <w:spacing w:after="0"/>
                    <w:jc w:val="center"/>
                    <w:rPr>
                      <w:rFonts w:ascii="Arial" w:hAnsi="Arial" w:cs="Arial"/>
                    </w:rPr>
                  </w:pPr>
                  <w:r w:rsidRPr="00BA4E6C">
                    <w:rPr>
                      <w:rFonts w:ascii="Arial" w:hAnsi="Arial" w:cs="Arial"/>
                    </w:rPr>
                    <w:t>23/07/2019</w:t>
                  </w:r>
                </w:p>
              </w:tc>
            </w:tr>
          </w:tbl>
          <w:p w:rsidR="00EE5F27" w:rsidRPr="00BA4E6C" w:rsidRDefault="00EE5F27" w:rsidP="00AC5540">
            <w:pPr>
              <w:spacing w:after="0"/>
              <w:rPr>
                <w:rFonts w:ascii="Arial" w:hAnsi="Arial" w:cs="Arial"/>
              </w:rPr>
            </w:pPr>
          </w:p>
          <w:p w:rsidR="00EE5F27" w:rsidRPr="00BA4E6C" w:rsidRDefault="00EE5F27" w:rsidP="00AC5540">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BA4E6C" w:rsidRDefault="00EE5F27" w:rsidP="00AC5540">
            <w:pPr>
              <w:spacing w:after="0"/>
              <w:jc w:val="center"/>
              <w:rPr>
                <w:rFonts w:ascii="Arial" w:hAnsi="Arial" w:cs="Arial"/>
              </w:rPr>
            </w:pPr>
          </w:p>
          <w:p w:rsidR="00EE5F27" w:rsidRPr="00BA4E6C" w:rsidRDefault="00EE5F27" w:rsidP="00AC5540">
            <w:pPr>
              <w:spacing w:after="0"/>
              <w:jc w:val="center"/>
              <w:rPr>
                <w:rFonts w:ascii="Arial" w:hAnsi="Arial" w:cs="Arial"/>
                <w:b/>
              </w:rPr>
            </w:pPr>
          </w:p>
          <w:p w:rsidR="00EE5F27" w:rsidRPr="00BA4E6C" w:rsidRDefault="003D4F8D" w:rsidP="00AC5540">
            <w:pPr>
              <w:spacing w:after="0"/>
              <w:jc w:val="center"/>
              <w:rPr>
                <w:rFonts w:ascii="Arial" w:hAnsi="Arial" w:cs="Arial"/>
                <w:b/>
              </w:rPr>
            </w:pPr>
            <w:r w:rsidRPr="00BA4E6C">
              <w:rPr>
                <w:rFonts w:ascii="Arial" w:hAnsi="Arial" w:cs="Arial"/>
                <w:b/>
              </w:rPr>
              <w:t xml:space="preserve">DETERMINAZIONE DEL </w:t>
            </w:r>
          </w:p>
          <w:p w:rsidR="00EE5F27" w:rsidRPr="00BA4E6C" w:rsidRDefault="001868C8" w:rsidP="004C3AFA">
            <w:pPr>
              <w:spacing w:after="0"/>
              <w:jc w:val="center"/>
              <w:rPr>
                <w:rFonts w:ascii="Arial" w:hAnsi="Arial" w:cs="Arial"/>
                <w:b/>
              </w:rPr>
            </w:pPr>
            <w:r w:rsidRPr="00BA4E6C">
              <w:rPr>
                <w:rFonts w:ascii="Arial" w:hAnsi="Arial" w:cs="Arial"/>
                <w:b/>
              </w:rPr>
              <w:t>DIRETTORE</w:t>
            </w:r>
            <w:r w:rsidR="007259B2" w:rsidRPr="00BA4E6C">
              <w:rPr>
                <w:rFonts w:ascii="Arial" w:hAnsi="Arial" w:cs="Arial"/>
                <w:b/>
              </w:rPr>
              <w:t xml:space="preserve"> GENERALE</w:t>
            </w: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BA4E6C" w:rsidRDefault="00EE5F27" w:rsidP="00AC5540">
            <w:pPr>
              <w:spacing w:after="0"/>
              <w:jc w:val="center"/>
              <w:rPr>
                <w:rFonts w:ascii="Arial" w:hAnsi="Arial" w:cs="Arial"/>
                <w:b/>
              </w:rPr>
            </w:pPr>
          </w:p>
          <w:p w:rsidR="00EE5F27" w:rsidRPr="00BA4E6C" w:rsidRDefault="003D4F8D" w:rsidP="00AC5540">
            <w:pPr>
              <w:spacing w:after="0"/>
              <w:jc w:val="center"/>
              <w:rPr>
                <w:rFonts w:ascii="Arial" w:hAnsi="Arial" w:cs="Arial"/>
                <w:b/>
              </w:rPr>
            </w:pPr>
            <w:r w:rsidRPr="00BA4E6C">
              <w:rPr>
                <w:rFonts w:ascii="Arial" w:hAnsi="Arial" w:cs="Arial"/>
                <w:b/>
              </w:rPr>
              <w:t>REGISTRO GENERALE</w:t>
            </w:r>
          </w:p>
          <w:p w:rsidR="00EE5F27" w:rsidRPr="00BA4E6C" w:rsidRDefault="00EE5F27" w:rsidP="00AC5540">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BA4E6C">
              <w:trPr>
                <w:jc w:val="center"/>
              </w:trPr>
              <w:tc>
                <w:tcPr>
                  <w:tcW w:w="706" w:type="dxa"/>
                  <w:tcBorders>
                    <w:top w:val="nil"/>
                    <w:left w:val="nil"/>
                    <w:bottom w:val="nil"/>
                    <w:right w:val="nil"/>
                  </w:tcBorders>
                  <w:shd w:val="clear" w:color="auto" w:fill="auto"/>
                </w:tcPr>
                <w:p w:rsidR="00EE5F27" w:rsidRPr="00BA4E6C" w:rsidRDefault="003D4F8D" w:rsidP="00AC5540">
                  <w:pPr>
                    <w:spacing w:after="0"/>
                    <w:jc w:val="right"/>
                    <w:rPr>
                      <w:rFonts w:ascii="Arial" w:hAnsi="Arial" w:cs="Arial"/>
                    </w:rPr>
                  </w:pPr>
                  <w:r w:rsidRPr="00BA4E6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BA4E6C" w:rsidRDefault="003C5A66" w:rsidP="00AC5540">
                  <w:pPr>
                    <w:spacing w:after="0"/>
                    <w:jc w:val="center"/>
                    <w:rPr>
                      <w:rFonts w:ascii="Arial" w:hAnsi="Arial" w:cs="Arial"/>
                    </w:rPr>
                  </w:pPr>
                  <w:r w:rsidRPr="00BA4E6C">
                    <w:rPr>
                      <w:rFonts w:ascii="Arial" w:hAnsi="Arial" w:cs="Arial"/>
                    </w:rPr>
                    <w:t>411</w:t>
                  </w:r>
                </w:p>
              </w:tc>
            </w:tr>
            <w:tr w:rsidR="00EE5F27" w:rsidRPr="00BA4E6C">
              <w:trPr>
                <w:jc w:val="center"/>
              </w:trPr>
              <w:tc>
                <w:tcPr>
                  <w:tcW w:w="706" w:type="dxa"/>
                  <w:tcBorders>
                    <w:top w:val="nil"/>
                    <w:left w:val="nil"/>
                    <w:bottom w:val="nil"/>
                    <w:right w:val="nil"/>
                  </w:tcBorders>
                  <w:shd w:val="clear" w:color="auto" w:fill="auto"/>
                </w:tcPr>
                <w:p w:rsidR="00EE5F27" w:rsidRPr="00BA4E6C" w:rsidRDefault="003D4F8D" w:rsidP="00AC5540">
                  <w:pPr>
                    <w:spacing w:after="0"/>
                    <w:jc w:val="right"/>
                    <w:rPr>
                      <w:rFonts w:ascii="Arial" w:hAnsi="Arial" w:cs="Arial"/>
                    </w:rPr>
                  </w:pPr>
                  <w:r w:rsidRPr="00BA4E6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BA4E6C" w:rsidRDefault="003C5A66" w:rsidP="00AC5540">
                  <w:pPr>
                    <w:spacing w:after="0"/>
                    <w:jc w:val="center"/>
                    <w:rPr>
                      <w:rFonts w:ascii="Arial" w:hAnsi="Arial" w:cs="Arial"/>
                    </w:rPr>
                  </w:pPr>
                  <w:r w:rsidRPr="00BA4E6C">
                    <w:rPr>
                      <w:rFonts w:ascii="Arial" w:hAnsi="Arial" w:cs="Arial"/>
                    </w:rPr>
                    <w:t>26/07/2019</w:t>
                  </w:r>
                </w:p>
              </w:tc>
            </w:tr>
          </w:tbl>
          <w:p w:rsidR="00EE5F27" w:rsidRPr="00BA4E6C" w:rsidRDefault="00EE5F27" w:rsidP="00AC5540">
            <w:pPr>
              <w:spacing w:after="0"/>
              <w:rPr>
                <w:rFonts w:ascii="Arial" w:hAnsi="Arial" w:cs="Arial"/>
              </w:rPr>
            </w:pPr>
          </w:p>
          <w:p w:rsidR="00EE5F27" w:rsidRPr="00BA4E6C" w:rsidRDefault="00EE5F27" w:rsidP="00AC5540">
            <w:pPr>
              <w:spacing w:after="0"/>
              <w:rPr>
                <w:rFonts w:ascii="Arial" w:hAnsi="Arial" w:cs="Arial"/>
              </w:rPr>
            </w:pPr>
          </w:p>
        </w:tc>
      </w:tr>
      <w:tr w:rsidR="00EE5F27" w:rsidRPr="00BA4E6C" w:rsidTr="009E37C1">
        <w:trPr>
          <w:trHeight w:val="6454"/>
        </w:trPr>
        <w:tc>
          <w:tcPr>
            <w:tcW w:w="10420" w:type="dxa"/>
            <w:gridSpan w:val="3"/>
            <w:tcBorders>
              <w:top w:val="nil"/>
              <w:left w:val="nil"/>
              <w:bottom w:val="nil"/>
              <w:right w:val="nil"/>
            </w:tcBorders>
            <w:shd w:val="clear" w:color="auto" w:fill="auto"/>
          </w:tcPr>
          <w:p w:rsidR="00EE5F27" w:rsidRPr="00BA4E6C" w:rsidRDefault="00EE5F27" w:rsidP="00AC5540">
            <w:pPr>
              <w:spacing w:after="0"/>
              <w:jc w:val="both"/>
              <w:rPr>
                <w:rFonts w:ascii="Arial" w:hAnsi="Arial" w:cs="Arial"/>
                <w:b/>
              </w:rPr>
            </w:pPr>
          </w:p>
          <w:p w:rsidR="00D934A3" w:rsidRPr="00BA4E6C" w:rsidRDefault="007259B2" w:rsidP="00D934A3">
            <w:pPr>
              <w:pStyle w:val="Corpotesto"/>
              <w:spacing w:before="240"/>
              <w:jc w:val="both"/>
              <w:rPr>
                <w:rFonts w:ascii="Arial" w:hAnsi="Arial" w:cs="Arial"/>
                <w:color w:val="auto"/>
                <w:sz w:val="22"/>
                <w:szCs w:val="22"/>
              </w:rPr>
            </w:pPr>
            <w:r w:rsidRPr="00BA4E6C">
              <w:rPr>
                <w:rFonts w:ascii="Arial" w:hAnsi="Arial" w:cs="Arial"/>
                <w:b/>
                <w:sz w:val="22"/>
                <w:szCs w:val="22"/>
              </w:rPr>
              <w:t xml:space="preserve">  </w:t>
            </w:r>
            <w:r w:rsidR="00F523CD" w:rsidRPr="00BA4E6C">
              <w:rPr>
                <w:rFonts w:ascii="Arial" w:hAnsi="Arial" w:cs="Arial"/>
                <w:b/>
                <w:sz w:val="22"/>
                <w:szCs w:val="22"/>
              </w:rPr>
              <w:t xml:space="preserve">OGGETTO: </w:t>
            </w:r>
            <w:r w:rsidR="00D934A3" w:rsidRPr="00BA4E6C">
              <w:rPr>
                <w:rFonts w:ascii="Arial" w:hAnsi="Arial" w:cs="Arial"/>
                <w:color w:val="auto"/>
                <w:sz w:val="22"/>
                <w:szCs w:val="22"/>
              </w:rPr>
              <w:t xml:space="preserve">Affidamento diretto, ai sensi dell’art. 36, comma 2, </w:t>
            </w:r>
            <w:proofErr w:type="spellStart"/>
            <w:r w:rsidR="00D934A3" w:rsidRPr="00BA4E6C">
              <w:rPr>
                <w:rFonts w:ascii="Arial" w:hAnsi="Arial" w:cs="Arial"/>
                <w:color w:val="auto"/>
                <w:sz w:val="22"/>
                <w:szCs w:val="22"/>
              </w:rPr>
              <w:t>lett</w:t>
            </w:r>
            <w:proofErr w:type="spellEnd"/>
            <w:r w:rsidR="00D934A3" w:rsidRPr="00BA4E6C">
              <w:rPr>
                <w:rFonts w:ascii="Arial" w:hAnsi="Arial" w:cs="Arial"/>
                <w:color w:val="auto"/>
                <w:sz w:val="22"/>
                <w:szCs w:val="22"/>
              </w:rPr>
              <w:t xml:space="preserve">. a, d.lgs. 50/2016 e </w:t>
            </w:r>
            <w:proofErr w:type="spellStart"/>
            <w:r w:rsidR="00D934A3" w:rsidRPr="00BA4E6C">
              <w:rPr>
                <w:rFonts w:ascii="Arial" w:hAnsi="Arial" w:cs="Arial"/>
                <w:color w:val="auto"/>
                <w:sz w:val="22"/>
                <w:szCs w:val="22"/>
              </w:rPr>
              <w:t>ss.mm.ii</w:t>
            </w:r>
            <w:proofErr w:type="spellEnd"/>
            <w:r w:rsidR="003C5A66" w:rsidRPr="00BA4E6C">
              <w:rPr>
                <w:rFonts w:ascii="Arial" w:hAnsi="Arial" w:cs="Arial"/>
                <w:color w:val="auto"/>
                <w:sz w:val="22"/>
                <w:szCs w:val="22"/>
              </w:rPr>
              <w:t xml:space="preserve">., all’operatore economico </w:t>
            </w:r>
            <w:r w:rsidR="00D934A3" w:rsidRPr="00BA4E6C">
              <w:rPr>
                <w:rFonts w:ascii="Arial" w:hAnsi="Arial" w:cs="Arial"/>
                <w:color w:val="auto"/>
                <w:sz w:val="22"/>
                <w:szCs w:val="22"/>
              </w:rPr>
              <w:t xml:space="preserve">Delfino &amp; </w:t>
            </w:r>
            <w:proofErr w:type="spellStart"/>
            <w:r w:rsidR="00D934A3" w:rsidRPr="00BA4E6C">
              <w:rPr>
                <w:rFonts w:ascii="Arial" w:hAnsi="Arial" w:cs="Arial"/>
                <w:color w:val="auto"/>
                <w:sz w:val="22"/>
                <w:szCs w:val="22"/>
              </w:rPr>
              <w:t>Partners</w:t>
            </w:r>
            <w:proofErr w:type="spellEnd"/>
            <w:r w:rsidR="00D934A3" w:rsidRPr="00BA4E6C">
              <w:rPr>
                <w:rFonts w:ascii="Arial" w:hAnsi="Arial" w:cs="Arial"/>
                <w:color w:val="auto"/>
                <w:sz w:val="22"/>
                <w:szCs w:val="22"/>
              </w:rPr>
              <w:t xml:space="preserve"> S.p.A., del servizio di approfondimento normativo in materia di contabilità finanziaria e di personale</w:t>
            </w:r>
          </w:p>
          <w:p w:rsidR="00410F04" w:rsidRPr="00BA4E6C" w:rsidRDefault="00410F04" w:rsidP="00AC5540">
            <w:pPr>
              <w:pStyle w:val="Corpotesto"/>
              <w:jc w:val="both"/>
              <w:rPr>
                <w:rFonts w:ascii="Arial" w:hAnsi="Arial" w:cs="Arial"/>
                <w:b/>
                <w:sz w:val="22"/>
                <w:szCs w:val="22"/>
              </w:rPr>
            </w:pPr>
            <w:r w:rsidRPr="00BA4E6C">
              <w:rPr>
                <w:rFonts w:ascii="Arial" w:hAnsi="Arial" w:cs="Arial"/>
                <w:b/>
                <w:sz w:val="22"/>
                <w:szCs w:val="22"/>
              </w:rPr>
              <w:t>Determinazione priva di allegati</w:t>
            </w:r>
          </w:p>
          <w:p w:rsidR="004C3AFA" w:rsidRPr="00BA4E6C" w:rsidRDefault="00410F04" w:rsidP="004C3AFA">
            <w:pPr>
              <w:jc w:val="both"/>
              <w:rPr>
                <w:rFonts w:ascii="Arial" w:hAnsi="Arial" w:cs="Arial"/>
                <w:b/>
              </w:rPr>
            </w:pPr>
            <w:r w:rsidRPr="00BA4E6C">
              <w:rPr>
                <w:rFonts w:ascii="Arial" w:hAnsi="Arial" w:cs="Arial"/>
                <w:b/>
              </w:rPr>
              <w:t xml:space="preserve">                                                  </w:t>
            </w:r>
            <w:r w:rsidR="007F57E3" w:rsidRPr="00BA4E6C">
              <w:rPr>
                <w:rFonts w:ascii="Arial" w:hAnsi="Arial" w:cs="Arial"/>
                <w:b/>
              </w:rPr>
              <w:t xml:space="preserve">            </w:t>
            </w:r>
          </w:p>
          <w:p w:rsidR="00D934A3" w:rsidRPr="00BA4E6C" w:rsidRDefault="00D934A3" w:rsidP="00D934A3">
            <w:pPr>
              <w:spacing w:after="0"/>
              <w:jc w:val="both"/>
              <w:rPr>
                <w:rFonts w:ascii="Arial" w:eastAsia="Times New Roman" w:hAnsi="Arial" w:cs="Arial"/>
                <w:b/>
                <w:color w:val="auto"/>
              </w:rPr>
            </w:pPr>
            <w:r w:rsidRPr="00BA4E6C">
              <w:rPr>
                <w:rFonts w:ascii="Arial" w:eastAsia="Times New Roman" w:hAnsi="Arial" w:cs="Arial"/>
                <w:bCs/>
                <w:color w:val="auto"/>
              </w:rPr>
              <w:t xml:space="preserve">                                         </w:t>
            </w:r>
            <w:r w:rsidR="006F17F2" w:rsidRPr="00BA4E6C">
              <w:rPr>
                <w:rFonts w:ascii="Arial" w:eastAsia="Times New Roman" w:hAnsi="Arial" w:cs="Arial"/>
                <w:bCs/>
                <w:color w:val="auto"/>
              </w:rPr>
              <w:t xml:space="preserve">                  </w:t>
            </w:r>
            <w:r w:rsidRPr="00BA4E6C">
              <w:rPr>
                <w:rFonts w:ascii="Arial" w:eastAsia="Times New Roman" w:hAnsi="Arial" w:cs="Arial"/>
                <w:b/>
                <w:color w:val="auto"/>
              </w:rPr>
              <w:t>IL DIRETTORE GENERALE</w:t>
            </w:r>
          </w:p>
          <w:p w:rsidR="00D934A3" w:rsidRPr="00BA4E6C" w:rsidRDefault="00D934A3" w:rsidP="00D934A3">
            <w:pPr>
              <w:spacing w:after="0"/>
              <w:jc w:val="both"/>
              <w:rPr>
                <w:rFonts w:ascii="Arial" w:eastAsia="Times New Roman" w:hAnsi="Arial" w:cs="Arial"/>
                <w:b/>
                <w:color w:val="auto"/>
              </w:rPr>
            </w:pPr>
            <w:r w:rsidRPr="00BA4E6C">
              <w:rPr>
                <w:rFonts w:ascii="Arial" w:eastAsia="Times New Roman" w:hAnsi="Arial" w:cs="Arial"/>
                <w:b/>
                <w:color w:val="auto"/>
              </w:rPr>
              <w:t>PREMESSO</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b/>
                <w:color w:val="auto"/>
              </w:rPr>
              <w:t xml:space="preserve">CHE </w:t>
            </w:r>
            <w:r w:rsidRPr="00BA4E6C">
              <w:rPr>
                <w:rFonts w:ascii="Arial" w:eastAsia="Times New Roman" w:hAnsi="Arial" w:cs="Arial"/>
                <w:color w:val="auto"/>
              </w:rPr>
              <w:t>il codice di giustizia contabile, disciplinato dal decreto legislativo 26 agosto 2016, n. 174, entrato in vigore il 7 ottobre 2016, nella Parte III stabilisce le regole del giudizio sui conti (giudizio per la resa del conto e giudizio sul conto);</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b/>
                <w:color w:val="auto"/>
              </w:rPr>
              <w:t xml:space="preserve">CHE, </w:t>
            </w:r>
            <w:r w:rsidRPr="00BA4E6C">
              <w:rPr>
                <w:rFonts w:ascii="Arial" w:eastAsia="Times New Roman" w:hAnsi="Arial" w:cs="Arial"/>
                <w:color w:val="auto"/>
              </w:rPr>
              <w:t xml:space="preserve">successivamente all’entrata in vigore del citato decreto ed alla conseguente applicazione, sono sorti dubbi interpretativi anche </w:t>
            </w:r>
            <w:proofErr w:type="gramStart"/>
            <w:r w:rsidRPr="00BA4E6C">
              <w:rPr>
                <w:rFonts w:ascii="Arial" w:eastAsia="Times New Roman" w:hAnsi="Arial" w:cs="Arial"/>
                <w:color w:val="auto"/>
              </w:rPr>
              <w:t>il relazione</w:t>
            </w:r>
            <w:proofErr w:type="gramEnd"/>
            <w:r w:rsidRPr="00BA4E6C">
              <w:rPr>
                <w:rFonts w:ascii="Arial" w:eastAsia="Times New Roman" w:hAnsi="Arial" w:cs="Arial"/>
                <w:color w:val="auto"/>
              </w:rPr>
              <w:t xml:space="preserve"> alla disciplina previgente;</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b/>
                <w:color w:val="auto"/>
              </w:rPr>
              <w:t xml:space="preserve">CHE, </w:t>
            </w:r>
            <w:r w:rsidRPr="00BA4E6C">
              <w:rPr>
                <w:rFonts w:ascii="Arial" w:eastAsia="Times New Roman" w:hAnsi="Arial" w:cs="Arial"/>
                <w:color w:val="auto"/>
              </w:rPr>
              <w:t xml:space="preserve">in via generale, questa Amministrazione intende avvalersi di servizi qualificati di approfondimento e aggiornamento normativo nelle materie connesse all’espletamento dell’attività della pubblica amministrazione; </w:t>
            </w:r>
          </w:p>
          <w:p w:rsidR="00D934A3" w:rsidRPr="00BA4E6C" w:rsidRDefault="00D934A3" w:rsidP="00D934A3">
            <w:pPr>
              <w:spacing w:after="0"/>
              <w:jc w:val="both"/>
              <w:rPr>
                <w:rFonts w:ascii="Arial" w:eastAsia="Times New Roman" w:hAnsi="Arial" w:cs="Arial"/>
                <w:b/>
                <w:color w:val="auto"/>
              </w:rPr>
            </w:pPr>
            <w:r w:rsidRPr="00BA4E6C">
              <w:rPr>
                <w:rFonts w:ascii="Arial" w:eastAsia="Times New Roman" w:hAnsi="Arial" w:cs="Arial"/>
                <w:b/>
                <w:color w:val="auto"/>
              </w:rPr>
              <w:t xml:space="preserve">RILEVATA, </w:t>
            </w:r>
            <w:r w:rsidRPr="00BA4E6C">
              <w:rPr>
                <w:rFonts w:ascii="Arial" w:eastAsia="Times New Roman" w:hAnsi="Arial" w:cs="Arial"/>
                <w:color w:val="auto"/>
              </w:rPr>
              <w:t>pertanto, la necessità di acquisire un servizio di approfondimento normativo in materia di contabilità finanziaria e personale;</w:t>
            </w:r>
          </w:p>
          <w:p w:rsidR="00D934A3" w:rsidRPr="00BA4E6C" w:rsidRDefault="00D934A3" w:rsidP="00D934A3">
            <w:pPr>
              <w:spacing w:after="0"/>
              <w:jc w:val="both"/>
              <w:rPr>
                <w:rFonts w:ascii="Arial" w:eastAsia="Times New Roman" w:hAnsi="Arial" w:cs="Arial"/>
                <w:color w:val="auto"/>
                <w:lang w:bidi="he-IL"/>
              </w:rPr>
            </w:pPr>
            <w:r w:rsidRPr="00BA4E6C">
              <w:rPr>
                <w:rFonts w:ascii="Arial" w:eastAsia="Times New Roman" w:hAnsi="Arial" w:cs="Arial"/>
                <w:b/>
                <w:color w:val="auto"/>
                <w:lang w:bidi="he-IL"/>
              </w:rPr>
              <w:t>RICHIAMATO</w:t>
            </w:r>
            <w:r w:rsidRPr="00BA4E6C">
              <w:rPr>
                <w:rFonts w:ascii="Arial" w:eastAsia="Times New Roman" w:hAnsi="Arial" w:cs="Arial"/>
                <w:color w:val="auto"/>
                <w:lang w:bidi="he-IL"/>
              </w:rPr>
              <w:t xml:space="preserve"> l'art. 32, comma 2, del decreto legislativo 18 aprile 2016 n. 50 e </w:t>
            </w:r>
            <w:proofErr w:type="spellStart"/>
            <w:r w:rsidRPr="00BA4E6C">
              <w:rPr>
                <w:rFonts w:ascii="Arial" w:eastAsia="Times New Roman" w:hAnsi="Arial" w:cs="Arial"/>
                <w:color w:val="auto"/>
                <w:lang w:bidi="he-IL"/>
              </w:rPr>
              <w:t>ss.mm.ii</w:t>
            </w:r>
            <w:proofErr w:type="spellEnd"/>
            <w:r w:rsidRPr="00BA4E6C">
              <w:rPr>
                <w:rFonts w:ascii="Arial" w:eastAsia="Times New Roman" w:hAnsi="Arial" w:cs="Arial"/>
                <w:color w:val="auto"/>
                <w:lang w:bidi="he-IL"/>
              </w:rPr>
              <w:t>., che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D934A3" w:rsidRPr="00BA4E6C" w:rsidRDefault="00D934A3" w:rsidP="00D934A3">
            <w:pPr>
              <w:spacing w:after="0"/>
              <w:jc w:val="both"/>
              <w:rPr>
                <w:rFonts w:ascii="Arial" w:eastAsia="Times New Roman" w:hAnsi="Arial" w:cs="Arial"/>
                <w:color w:val="auto"/>
                <w:lang w:bidi="he-IL"/>
              </w:rPr>
            </w:pPr>
            <w:r w:rsidRPr="00BA4E6C">
              <w:rPr>
                <w:rFonts w:ascii="Arial" w:eastAsia="Times New Roman" w:hAnsi="Arial" w:cs="Arial"/>
                <w:b/>
                <w:color w:val="auto"/>
                <w:lang w:bidi="he-IL"/>
              </w:rPr>
              <w:t>DATO ATTO CHE</w:t>
            </w:r>
            <w:r w:rsidRPr="00BA4E6C">
              <w:rPr>
                <w:rFonts w:ascii="Arial" w:eastAsia="Times New Roman" w:hAnsi="Arial" w:cs="Arial"/>
                <w:color w:val="auto"/>
                <w:lang w:bidi="he-IL"/>
              </w:rPr>
              <w:t xml:space="preserve">, con nota </w:t>
            </w:r>
            <w:proofErr w:type="spellStart"/>
            <w:r w:rsidRPr="00BA4E6C">
              <w:rPr>
                <w:rFonts w:ascii="Arial" w:eastAsia="Times New Roman" w:hAnsi="Arial" w:cs="Arial"/>
                <w:color w:val="auto"/>
                <w:lang w:bidi="he-IL"/>
              </w:rPr>
              <w:t>prot</w:t>
            </w:r>
            <w:proofErr w:type="spellEnd"/>
            <w:r w:rsidRPr="00BA4E6C">
              <w:rPr>
                <w:rFonts w:ascii="Arial" w:eastAsia="Times New Roman" w:hAnsi="Arial" w:cs="Arial"/>
                <w:color w:val="auto"/>
                <w:lang w:bidi="he-IL"/>
              </w:rPr>
              <w:t xml:space="preserve">. n. 21394 del 18 luglio 2019, è stato nominato quale responsabile unico del procedimento </w:t>
            </w:r>
            <w:r w:rsidRPr="00BA4E6C">
              <w:rPr>
                <w:rFonts w:ascii="Arial" w:eastAsia="Times New Roman" w:hAnsi="Arial" w:cs="Arial"/>
                <w:i/>
                <w:color w:val="auto"/>
                <w:lang w:bidi="he-IL"/>
              </w:rPr>
              <w:t>de quo</w:t>
            </w:r>
            <w:r w:rsidRPr="00BA4E6C">
              <w:rPr>
                <w:rFonts w:ascii="Arial" w:eastAsia="Times New Roman" w:hAnsi="Arial" w:cs="Arial"/>
                <w:color w:val="auto"/>
                <w:lang w:bidi="he-IL"/>
              </w:rPr>
              <w:t xml:space="preserve"> l’Avv. Alessandra Saladino, funzionario amministrativo titolare di posizione organizzativa con contenuti di alta professionalità n.8 presso la Direzione generale;</w:t>
            </w:r>
          </w:p>
          <w:p w:rsidR="00D934A3" w:rsidRPr="00BA4E6C" w:rsidRDefault="00D934A3" w:rsidP="00D934A3">
            <w:pPr>
              <w:spacing w:after="0"/>
              <w:ind w:right="62"/>
              <w:jc w:val="both"/>
              <w:rPr>
                <w:rFonts w:ascii="Arial" w:eastAsia="Times New Roman" w:hAnsi="Arial" w:cs="Arial"/>
                <w:i/>
                <w:color w:val="auto"/>
                <w:lang w:bidi="he-IL"/>
              </w:rPr>
            </w:pPr>
            <w:r w:rsidRPr="00BA4E6C">
              <w:rPr>
                <w:rFonts w:ascii="Arial" w:eastAsia="Times New Roman" w:hAnsi="Arial" w:cs="Arial"/>
                <w:b/>
                <w:color w:val="auto"/>
                <w:lang w:bidi="he-IL"/>
              </w:rPr>
              <w:t xml:space="preserve">RILEVATO CHE </w:t>
            </w:r>
            <w:r w:rsidRPr="00BA4E6C">
              <w:rPr>
                <w:rFonts w:ascii="Arial" w:eastAsia="Times New Roman" w:hAnsi="Arial" w:cs="Arial"/>
                <w:color w:val="auto"/>
                <w:lang w:bidi="he-IL"/>
              </w:rPr>
              <w:t xml:space="preserve">l’art.1 comma 450 della Legge 27 dicembre 2006, n.296, modificato dall’art.1, comma 430 della Legge 30 dicembre 2018, n.145, </w:t>
            </w:r>
            <w:r w:rsidRPr="00BA4E6C">
              <w:rPr>
                <w:rFonts w:ascii="Arial" w:eastAsia="Times New Roman" w:hAnsi="Arial" w:cs="Arial"/>
                <w:bCs/>
                <w:color w:val="auto"/>
                <w:lang w:bidi="he-IL"/>
              </w:rPr>
              <w:t>dispone che le amministrazioni pubbliche di cui all'articolo 1 del decreto legislativo 30 marzo 2001, n. 165,</w:t>
            </w:r>
            <w:r w:rsidRPr="00BA4E6C">
              <w:rPr>
                <w:rFonts w:ascii="Arial" w:eastAsia="Times New Roman" w:hAnsi="Arial" w:cs="Arial"/>
                <w:i/>
                <w:color w:val="auto"/>
                <w:lang w:bidi="he-IL"/>
              </w:rPr>
              <w:t xml:space="preserve"> </w:t>
            </w:r>
            <w:r w:rsidRPr="00BA4E6C">
              <w:rPr>
                <w:rFonts w:ascii="Arial" w:eastAsia="Times New Roman" w:hAnsi="Arial" w:cs="Arial"/>
                <w:b/>
                <w:i/>
                <w:color w:val="auto"/>
                <w:lang w:bidi="he-IL"/>
              </w:rPr>
              <w:t xml:space="preserve">‘ </w:t>
            </w:r>
            <w:r w:rsidRPr="00BA4E6C">
              <w:rPr>
                <w:rFonts w:ascii="Arial" w:eastAsia="Times New Roman" w:hAnsi="Arial" w:cs="Arial"/>
                <w:i/>
                <w:color w:val="auto"/>
                <w:lang w:bidi="he-IL"/>
              </w:rPr>
              <w:t>per gli acquisti di beni e servizi di importo pari o superiore a 5.000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b/>
                <w:color w:val="auto"/>
              </w:rPr>
              <w:t xml:space="preserve">DATO ATTO CHE, </w:t>
            </w:r>
            <w:r w:rsidRPr="00BA4E6C">
              <w:rPr>
                <w:rFonts w:ascii="Arial" w:eastAsia="Times New Roman" w:hAnsi="Arial" w:cs="Arial"/>
                <w:color w:val="auto"/>
              </w:rPr>
              <w:t xml:space="preserve">all’esito di un’indagine informale, è stato accertato che l’importo per l’acquisizione del servizio </w:t>
            </w:r>
            <w:r w:rsidRPr="00BA4E6C">
              <w:rPr>
                <w:rFonts w:ascii="Arial" w:eastAsia="Times New Roman" w:hAnsi="Arial" w:cs="Arial"/>
                <w:i/>
                <w:color w:val="auto"/>
              </w:rPr>
              <w:t xml:space="preserve">de quo </w:t>
            </w:r>
            <w:r w:rsidRPr="00BA4E6C">
              <w:rPr>
                <w:rFonts w:ascii="Arial" w:eastAsia="Times New Roman" w:hAnsi="Arial" w:cs="Arial"/>
                <w:color w:val="auto"/>
              </w:rPr>
              <w:t xml:space="preserve">è inferiore ad euro 5000,00 e, pertanto, non sussiste l’obbligo di approvvigionamento sul Mercato elettronico della Pubblica Amministrazione, ai sensi della normativa sopra indicata; </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b/>
                <w:color w:val="auto"/>
              </w:rPr>
              <w:t>DATO ATTO</w:t>
            </w:r>
            <w:r w:rsidRPr="00BA4E6C">
              <w:rPr>
                <w:rFonts w:ascii="Arial" w:eastAsia="Times New Roman" w:hAnsi="Arial" w:cs="Arial"/>
                <w:color w:val="auto"/>
              </w:rPr>
              <w:t xml:space="preserve"> altresì, che trattandosi di servizio di importo inferiore ad euro 40.000,00, è possibile procedere all’affidamento dello stesso mediante procedura di affidamento </w:t>
            </w:r>
            <w:proofErr w:type="gramStart"/>
            <w:r w:rsidRPr="00BA4E6C">
              <w:rPr>
                <w:rFonts w:ascii="Arial" w:eastAsia="Times New Roman" w:hAnsi="Arial" w:cs="Arial"/>
                <w:color w:val="auto"/>
              </w:rPr>
              <w:t>diretto,  ai</w:t>
            </w:r>
            <w:proofErr w:type="gramEnd"/>
            <w:r w:rsidRPr="00BA4E6C">
              <w:rPr>
                <w:rFonts w:ascii="Arial" w:eastAsia="Times New Roman" w:hAnsi="Arial" w:cs="Arial"/>
                <w:color w:val="auto"/>
              </w:rPr>
              <w:t xml:space="preserve"> sensi dell’art.36, comma 2, </w:t>
            </w:r>
            <w:proofErr w:type="spellStart"/>
            <w:r w:rsidRPr="00BA4E6C">
              <w:rPr>
                <w:rFonts w:ascii="Arial" w:eastAsia="Times New Roman" w:hAnsi="Arial" w:cs="Arial"/>
                <w:color w:val="auto"/>
              </w:rPr>
              <w:t>lett</w:t>
            </w:r>
            <w:proofErr w:type="spellEnd"/>
            <w:r w:rsidRPr="00BA4E6C">
              <w:rPr>
                <w:rFonts w:ascii="Arial" w:eastAsia="Times New Roman" w:hAnsi="Arial" w:cs="Arial"/>
                <w:color w:val="auto"/>
              </w:rPr>
              <w:t xml:space="preserve">. a, d.lgs. 50/2016 e </w:t>
            </w:r>
            <w:proofErr w:type="spellStart"/>
            <w:r w:rsidRPr="00BA4E6C">
              <w:rPr>
                <w:rFonts w:ascii="Arial" w:eastAsia="Times New Roman" w:hAnsi="Arial" w:cs="Arial"/>
                <w:color w:val="auto"/>
              </w:rPr>
              <w:t>ss.mm.ii</w:t>
            </w:r>
            <w:proofErr w:type="spellEnd"/>
            <w:r w:rsidRPr="00BA4E6C">
              <w:rPr>
                <w:rFonts w:ascii="Arial" w:eastAsia="Times New Roman" w:hAnsi="Arial" w:cs="Arial"/>
                <w:color w:val="auto"/>
              </w:rPr>
              <w:t>., anche senza previa consultazione di due o più operatori economici;</w:t>
            </w:r>
          </w:p>
          <w:p w:rsidR="00D934A3" w:rsidRPr="00BA4E6C" w:rsidRDefault="00D934A3" w:rsidP="00D934A3">
            <w:pPr>
              <w:spacing w:after="0"/>
              <w:ind w:hanging="67"/>
              <w:jc w:val="both"/>
              <w:rPr>
                <w:rFonts w:ascii="Arial" w:eastAsia="Times New Roman" w:hAnsi="Arial" w:cs="Arial"/>
                <w:color w:val="auto"/>
              </w:rPr>
            </w:pPr>
            <w:r w:rsidRPr="00BA4E6C">
              <w:rPr>
                <w:rFonts w:ascii="Arial" w:eastAsia="Times New Roman" w:hAnsi="Arial" w:cs="Arial"/>
                <w:b/>
                <w:color w:val="auto"/>
              </w:rPr>
              <w:t xml:space="preserve"> RICHIAMATO </w:t>
            </w:r>
            <w:r w:rsidRPr="00BA4E6C">
              <w:rPr>
                <w:rFonts w:ascii="Arial" w:eastAsia="Times New Roman" w:hAnsi="Arial" w:cs="Arial"/>
                <w:color w:val="auto"/>
              </w:rPr>
              <w:t xml:space="preserve">l’art.30 d.lgs. 50/2016 e </w:t>
            </w:r>
            <w:proofErr w:type="spellStart"/>
            <w:r w:rsidRPr="00BA4E6C">
              <w:rPr>
                <w:rFonts w:ascii="Arial" w:eastAsia="Times New Roman" w:hAnsi="Arial" w:cs="Arial"/>
                <w:color w:val="auto"/>
              </w:rPr>
              <w:t>ss.mm.ii</w:t>
            </w:r>
            <w:proofErr w:type="spellEnd"/>
            <w:r w:rsidRPr="00BA4E6C">
              <w:rPr>
                <w:rFonts w:ascii="Arial" w:eastAsia="Times New Roman" w:hAnsi="Arial" w:cs="Arial"/>
                <w:color w:val="auto"/>
              </w:rPr>
              <w:t>., che stabilisce che, nell’affidamento degli appalti e delle concessioni, le stazioni appaltanti rispettano i principi di economicità, efficacia, tempestività, correttezza nonché i principi di libera concorrenza, non discriminazione, trasparenza, proporzionalità e pubblicità;</w:t>
            </w:r>
          </w:p>
          <w:p w:rsidR="00D934A3" w:rsidRPr="00BA4E6C" w:rsidRDefault="00D934A3" w:rsidP="00D934A3">
            <w:pPr>
              <w:spacing w:after="0"/>
              <w:ind w:hanging="67"/>
              <w:jc w:val="both"/>
              <w:rPr>
                <w:rFonts w:ascii="Arial" w:eastAsia="Times New Roman" w:hAnsi="Arial" w:cs="Arial"/>
                <w:color w:val="auto"/>
                <w:lang w:bidi="he-IL"/>
              </w:rPr>
            </w:pPr>
            <w:r w:rsidRPr="00BA4E6C">
              <w:rPr>
                <w:rFonts w:ascii="Arial" w:eastAsia="Times New Roman" w:hAnsi="Arial" w:cs="Arial"/>
                <w:b/>
                <w:color w:val="auto"/>
              </w:rPr>
              <w:t xml:space="preserve"> INDIVIDUATO </w:t>
            </w:r>
            <w:r w:rsidRPr="00BA4E6C">
              <w:rPr>
                <w:rFonts w:ascii="Arial" w:eastAsia="Times New Roman" w:hAnsi="Arial" w:cs="Arial"/>
                <w:color w:val="auto"/>
              </w:rPr>
              <w:t xml:space="preserve">nel rispetto dei principi sopra indicati nonché del principio di rotazione richiamato dall’art.36, comma 1, d.lgs. 50/2016 e </w:t>
            </w:r>
            <w:proofErr w:type="spellStart"/>
            <w:r w:rsidRPr="00BA4E6C">
              <w:rPr>
                <w:rFonts w:ascii="Arial" w:eastAsia="Times New Roman" w:hAnsi="Arial" w:cs="Arial"/>
                <w:color w:val="auto"/>
              </w:rPr>
              <w:t>ss.mm.ii</w:t>
            </w:r>
            <w:proofErr w:type="spellEnd"/>
            <w:r w:rsidRPr="00BA4E6C">
              <w:rPr>
                <w:rFonts w:ascii="Arial" w:eastAsia="Times New Roman" w:hAnsi="Arial" w:cs="Arial"/>
                <w:color w:val="auto"/>
              </w:rPr>
              <w:t xml:space="preserve">., per l’acquisizione del servizio </w:t>
            </w:r>
            <w:r w:rsidRPr="00BA4E6C">
              <w:rPr>
                <w:rFonts w:ascii="Arial" w:eastAsia="Times New Roman" w:hAnsi="Arial" w:cs="Arial"/>
                <w:i/>
                <w:color w:val="auto"/>
              </w:rPr>
              <w:t>de quo</w:t>
            </w:r>
            <w:r w:rsidRPr="00BA4E6C">
              <w:rPr>
                <w:rFonts w:ascii="Arial" w:eastAsia="Times New Roman" w:hAnsi="Arial" w:cs="Arial"/>
                <w:color w:val="auto"/>
              </w:rPr>
              <w:t xml:space="preserve"> l’operatore </w:t>
            </w:r>
            <w:r w:rsidRPr="00BA4E6C">
              <w:rPr>
                <w:rFonts w:ascii="Arial" w:eastAsia="Times New Roman" w:hAnsi="Arial" w:cs="Arial"/>
                <w:color w:val="auto"/>
              </w:rPr>
              <w:lastRenderedPageBreak/>
              <w:t>economico</w:t>
            </w:r>
            <w:r w:rsidRPr="00BA4E6C">
              <w:rPr>
                <w:rFonts w:ascii="Arial" w:eastAsia="Times New Roman" w:hAnsi="Arial" w:cs="Arial"/>
                <w:b/>
                <w:color w:val="auto"/>
              </w:rPr>
              <w:t xml:space="preserve"> </w:t>
            </w:r>
            <w:r w:rsidRPr="00BA4E6C">
              <w:rPr>
                <w:rFonts w:ascii="Arial" w:eastAsia="Times New Roman" w:hAnsi="Arial" w:cs="Arial"/>
                <w:color w:val="auto"/>
              </w:rPr>
              <w:t xml:space="preserve">Delfino &amp; </w:t>
            </w:r>
            <w:proofErr w:type="spellStart"/>
            <w:r w:rsidRPr="00BA4E6C">
              <w:rPr>
                <w:rFonts w:ascii="Arial" w:eastAsia="Times New Roman" w:hAnsi="Arial" w:cs="Arial"/>
                <w:color w:val="auto"/>
              </w:rPr>
              <w:t>partners</w:t>
            </w:r>
            <w:proofErr w:type="spellEnd"/>
            <w:r w:rsidRPr="00BA4E6C">
              <w:rPr>
                <w:rFonts w:ascii="Arial" w:eastAsia="Times New Roman" w:hAnsi="Arial" w:cs="Arial"/>
                <w:color w:val="auto"/>
              </w:rPr>
              <w:t xml:space="preserve">  spa, con sede in Genova alla via A. Negrone 9/R, </w:t>
            </w:r>
            <w:proofErr w:type="spellStart"/>
            <w:r w:rsidRPr="00BA4E6C">
              <w:rPr>
                <w:rFonts w:ascii="Arial" w:eastAsia="Times New Roman" w:hAnsi="Arial" w:cs="Arial"/>
                <w:color w:val="auto"/>
              </w:rPr>
              <w:t>P.Iva</w:t>
            </w:r>
            <w:proofErr w:type="spellEnd"/>
            <w:r w:rsidRPr="00BA4E6C">
              <w:rPr>
                <w:rFonts w:ascii="Arial" w:eastAsia="Times New Roman" w:hAnsi="Arial" w:cs="Arial"/>
                <w:color w:val="auto"/>
              </w:rPr>
              <w:t xml:space="preserve"> 01469790990, che, in quanto gruppo specializzato che affianca e supporta le amministrazioni pubbliche  fornendo  consulenza ed assistenza per quanto concerne  l’aggiornamento normativo in materia di contabilità pubblica, controlli interni e personale, è particolarmente qualificato per la prestazione del servizio </w:t>
            </w:r>
            <w:r w:rsidRPr="00BA4E6C">
              <w:rPr>
                <w:rFonts w:ascii="Arial" w:eastAsia="Times New Roman" w:hAnsi="Arial" w:cs="Arial"/>
                <w:i/>
                <w:color w:val="auto"/>
              </w:rPr>
              <w:t>de quo</w:t>
            </w:r>
            <w:r w:rsidRPr="00BA4E6C">
              <w:rPr>
                <w:rFonts w:ascii="Arial" w:eastAsia="Times New Roman" w:hAnsi="Arial" w:cs="Arial"/>
                <w:color w:val="auto"/>
              </w:rPr>
              <w:t>;</w:t>
            </w:r>
            <w:r w:rsidRPr="00BA4E6C">
              <w:rPr>
                <w:rFonts w:ascii="Arial" w:eastAsia="Times New Roman" w:hAnsi="Arial" w:cs="Arial"/>
                <w:color w:val="auto"/>
                <w:lang w:bidi="he-IL"/>
              </w:rPr>
              <w:t xml:space="preserve"> </w:t>
            </w:r>
          </w:p>
          <w:p w:rsidR="00D934A3" w:rsidRPr="00BA4E6C" w:rsidRDefault="00D934A3" w:rsidP="00D934A3">
            <w:pPr>
              <w:spacing w:after="0"/>
              <w:ind w:hanging="67"/>
              <w:jc w:val="both"/>
              <w:rPr>
                <w:rFonts w:ascii="Arial" w:eastAsia="Times New Roman" w:hAnsi="Arial" w:cs="Arial"/>
                <w:color w:val="auto"/>
              </w:rPr>
            </w:pPr>
            <w:r w:rsidRPr="00BA4E6C">
              <w:rPr>
                <w:rFonts w:ascii="Arial" w:eastAsia="Times New Roman" w:hAnsi="Arial" w:cs="Arial"/>
                <w:b/>
                <w:color w:val="auto"/>
              </w:rPr>
              <w:t xml:space="preserve">PRESO </w:t>
            </w:r>
            <w:proofErr w:type="gramStart"/>
            <w:r w:rsidRPr="00BA4E6C">
              <w:rPr>
                <w:rFonts w:ascii="Arial" w:eastAsia="Times New Roman" w:hAnsi="Arial" w:cs="Arial"/>
                <w:b/>
                <w:color w:val="auto"/>
              </w:rPr>
              <w:t xml:space="preserve">ATTO  </w:t>
            </w:r>
            <w:r w:rsidRPr="00BA4E6C">
              <w:rPr>
                <w:rFonts w:ascii="Arial" w:eastAsia="Times New Roman" w:hAnsi="Arial" w:cs="Arial"/>
                <w:color w:val="auto"/>
              </w:rPr>
              <w:t>che</w:t>
            </w:r>
            <w:proofErr w:type="gramEnd"/>
            <w:r w:rsidRPr="00BA4E6C">
              <w:rPr>
                <w:rFonts w:ascii="Arial" w:eastAsia="Times New Roman" w:hAnsi="Arial" w:cs="Arial"/>
                <w:color w:val="auto"/>
              </w:rPr>
              <w:t xml:space="preserve"> il suddetto gruppo fornisce altresì un servizio denominato “ quesiti 20” di durata annuale dal momento della sottoscrizione dell’accordo,  diretto a fornire risposte chiare e veloci ai dubbi  nelle materie sovra citate, al costo di euro 900,00 oltre Iva al 22%;</w:t>
            </w:r>
          </w:p>
          <w:p w:rsidR="00D934A3" w:rsidRPr="00BA4E6C" w:rsidRDefault="00D934A3" w:rsidP="00D934A3">
            <w:pPr>
              <w:spacing w:after="0"/>
              <w:ind w:hanging="67"/>
              <w:jc w:val="both"/>
              <w:rPr>
                <w:rFonts w:ascii="Arial" w:eastAsia="Times New Roman" w:hAnsi="Arial" w:cs="Arial"/>
                <w:color w:val="auto"/>
              </w:rPr>
            </w:pPr>
            <w:proofErr w:type="gramStart"/>
            <w:r w:rsidRPr="00BA4E6C">
              <w:rPr>
                <w:rFonts w:ascii="Arial" w:eastAsia="Times New Roman" w:hAnsi="Arial" w:cs="Arial"/>
                <w:b/>
                <w:color w:val="auto"/>
              </w:rPr>
              <w:t>CONSIDERATO  CHE</w:t>
            </w:r>
            <w:proofErr w:type="gramEnd"/>
            <w:r w:rsidRPr="00BA4E6C">
              <w:rPr>
                <w:rFonts w:ascii="Arial" w:eastAsia="Times New Roman" w:hAnsi="Arial" w:cs="Arial"/>
                <w:color w:val="auto"/>
              </w:rPr>
              <w:t xml:space="preserve"> con nota </w:t>
            </w:r>
            <w:proofErr w:type="spellStart"/>
            <w:r w:rsidRPr="00BA4E6C">
              <w:rPr>
                <w:rFonts w:ascii="Arial" w:eastAsia="Times New Roman" w:hAnsi="Arial" w:cs="Arial"/>
                <w:color w:val="auto"/>
              </w:rPr>
              <w:t>prot</w:t>
            </w:r>
            <w:proofErr w:type="spellEnd"/>
            <w:r w:rsidRPr="00BA4E6C">
              <w:rPr>
                <w:rFonts w:ascii="Arial" w:eastAsia="Times New Roman" w:hAnsi="Arial" w:cs="Arial"/>
                <w:color w:val="auto"/>
              </w:rPr>
              <w:t xml:space="preserve">. n. </w:t>
            </w:r>
            <w:proofErr w:type="gramStart"/>
            <w:r w:rsidRPr="00BA4E6C">
              <w:rPr>
                <w:rFonts w:ascii="Arial" w:eastAsia="Times New Roman" w:hAnsi="Arial" w:cs="Arial"/>
                <w:color w:val="auto"/>
              </w:rPr>
              <w:t>20423  del</w:t>
            </w:r>
            <w:proofErr w:type="gramEnd"/>
            <w:r w:rsidRPr="00BA4E6C">
              <w:rPr>
                <w:rFonts w:ascii="Arial" w:eastAsia="Times New Roman" w:hAnsi="Arial" w:cs="Arial"/>
                <w:color w:val="auto"/>
              </w:rPr>
              <w:t xml:space="preserve"> 10 luglio 2019 questa Amministrazione ha chiesto un preventivo alla suddetta società al fine di soddisfare integralmente le esigenze di approfondimento normativo mediante la redazione di un parere in materia di contabilità pubblica;</w:t>
            </w:r>
          </w:p>
          <w:p w:rsidR="00D934A3" w:rsidRPr="00BA4E6C" w:rsidRDefault="00D934A3" w:rsidP="00D934A3">
            <w:pPr>
              <w:spacing w:after="0"/>
              <w:jc w:val="both"/>
              <w:rPr>
                <w:rFonts w:ascii="Arial" w:eastAsia="Times New Roman" w:hAnsi="Arial" w:cs="Arial"/>
                <w:b/>
                <w:color w:val="auto"/>
              </w:rPr>
            </w:pPr>
            <w:r w:rsidRPr="00BA4E6C">
              <w:rPr>
                <w:rFonts w:ascii="Arial" w:eastAsia="Times New Roman" w:hAnsi="Arial" w:cs="Arial"/>
                <w:b/>
                <w:color w:val="auto"/>
              </w:rPr>
              <w:t xml:space="preserve">CHE </w:t>
            </w:r>
            <w:r w:rsidRPr="00BA4E6C">
              <w:rPr>
                <w:rFonts w:ascii="Arial" w:eastAsia="Times New Roman" w:hAnsi="Arial" w:cs="Arial"/>
                <w:color w:val="auto"/>
              </w:rPr>
              <w:t xml:space="preserve">con nota acquisita agli atti in data 17 luglio 2019 </w:t>
            </w:r>
            <w:proofErr w:type="spellStart"/>
            <w:r w:rsidRPr="00BA4E6C">
              <w:rPr>
                <w:rFonts w:ascii="Arial" w:eastAsia="Times New Roman" w:hAnsi="Arial" w:cs="Arial"/>
                <w:color w:val="auto"/>
              </w:rPr>
              <w:t>prot</w:t>
            </w:r>
            <w:proofErr w:type="spellEnd"/>
            <w:r w:rsidRPr="00BA4E6C">
              <w:rPr>
                <w:rFonts w:ascii="Arial" w:eastAsia="Times New Roman" w:hAnsi="Arial" w:cs="Arial"/>
                <w:color w:val="auto"/>
              </w:rPr>
              <w:t>. n. 21125 la suddetta società ha fornito il preventivo richiesto</w:t>
            </w:r>
            <w:r w:rsidRPr="00BA4E6C">
              <w:rPr>
                <w:rFonts w:ascii="Arial" w:eastAsia="Times New Roman" w:hAnsi="Arial" w:cs="Arial"/>
                <w:b/>
                <w:color w:val="auto"/>
              </w:rPr>
              <w:t xml:space="preserve">;  </w:t>
            </w:r>
          </w:p>
          <w:p w:rsidR="00F27788" w:rsidRPr="00BA4E6C" w:rsidRDefault="00F27788" w:rsidP="00F27788">
            <w:pPr>
              <w:spacing w:after="0"/>
              <w:jc w:val="both"/>
              <w:rPr>
                <w:rFonts w:ascii="Arial" w:eastAsia="Times New Roman" w:hAnsi="Arial" w:cs="Arial"/>
                <w:color w:val="auto"/>
              </w:rPr>
            </w:pPr>
            <w:r w:rsidRPr="00BA4E6C">
              <w:rPr>
                <w:rFonts w:ascii="Arial" w:eastAsia="Times New Roman" w:hAnsi="Arial" w:cs="Arial"/>
                <w:b/>
                <w:color w:val="auto"/>
              </w:rPr>
              <w:t xml:space="preserve">DATO ATTO </w:t>
            </w:r>
            <w:r w:rsidRPr="00BA4E6C">
              <w:rPr>
                <w:rFonts w:ascii="Arial" w:eastAsia="Times New Roman" w:hAnsi="Arial" w:cs="Arial"/>
                <w:color w:val="auto"/>
              </w:rPr>
              <w:t xml:space="preserve">che l’importo complessivo del servizio fornito dalla Delfino &amp; </w:t>
            </w:r>
            <w:proofErr w:type="spellStart"/>
            <w:r w:rsidRPr="00BA4E6C">
              <w:rPr>
                <w:rFonts w:ascii="Arial" w:eastAsia="Times New Roman" w:hAnsi="Arial" w:cs="Arial"/>
                <w:color w:val="auto"/>
              </w:rPr>
              <w:t>partners</w:t>
            </w:r>
            <w:proofErr w:type="spellEnd"/>
            <w:r w:rsidRPr="00BA4E6C">
              <w:rPr>
                <w:rFonts w:ascii="Arial" w:eastAsia="Times New Roman" w:hAnsi="Arial" w:cs="Arial"/>
                <w:color w:val="auto"/>
              </w:rPr>
              <w:t xml:space="preserve"> </w:t>
            </w:r>
            <w:proofErr w:type="spellStart"/>
            <w:proofErr w:type="gramStart"/>
            <w:r w:rsidRPr="00BA4E6C">
              <w:rPr>
                <w:rFonts w:ascii="Arial" w:eastAsia="Times New Roman" w:hAnsi="Arial" w:cs="Arial"/>
                <w:color w:val="auto"/>
              </w:rPr>
              <w:t>e’</w:t>
            </w:r>
            <w:proofErr w:type="spellEnd"/>
            <w:proofErr w:type="gramEnd"/>
            <w:r w:rsidRPr="00BA4E6C">
              <w:rPr>
                <w:rFonts w:ascii="Arial" w:eastAsia="Times New Roman" w:hAnsi="Arial" w:cs="Arial"/>
                <w:color w:val="auto"/>
              </w:rPr>
              <w:t xml:space="preserve"> pari ad euro 1525,00 così suddiviso:</w:t>
            </w:r>
          </w:p>
          <w:p w:rsidR="00F27788" w:rsidRPr="00BA4E6C" w:rsidRDefault="00F27788" w:rsidP="00F27788">
            <w:pPr>
              <w:spacing w:after="0"/>
              <w:jc w:val="both"/>
              <w:rPr>
                <w:rFonts w:ascii="Arial" w:eastAsia="Times New Roman" w:hAnsi="Arial" w:cs="Arial"/>
                <w:b/>
                <w:color w:val="auto"/>
              </w:rPr>
            </w:pPr>
            <w:r w:rsidRPr="00BA4E6C">
              <w:rPr>
                <w:rFonts w:ascii="Arial" w:eastAsia="Times New Roman" w:hAnsi="Arial" w:cs="Arial"/>
                <w:color w:val="auto"/>
              </w:rPr>
              <w:t xml:space="preserve">euro 900,00 oltre IVA per il servizio </w:t>
            </w:r>
            <w:proofErr w:type="gramStart"/>
            <w:r w:rsidRPr="00BA4E6C">
              <w:rPr>
                <w:rFonts w:ascii="Arial" w:eastAsia="Times New Roman" w:hAnsi="Arial" w:cs="Arial"/>
                <w:color w:val="auto"/>
              </w:rPr>
              <w:t>“ quesiti</w:t>
            </w:r>
            <w:proofErr w:type="gramEnd"/>
            <w:r w:rsidRPr="00BA4E6C">
              <w:rPr>
                <w:rFonts w:ascii="Arial" w:eastAsia="Times New Roman" w:hAnsi="Arial" w:cs="Arial"/>
                <w:color w:val="auto"/>
              </w:rPr>
              <w:t xml:space="preserve"> 20”, per la durata di un anno dalla data di sottoscrizione del contratto;</w:t>
            </w:r>
          </w:p>
          <w:p w:rsidR="00F27788" w:rsidRPr="00BA4E6C" w:rsidRDefault="00F27788" w:rsidP="00F27788">
            <w:pPr>
              <w:spacing w:after="0"/>
              <w:jc w:val="both"/>
              <w:rPr>
                <w:rFonts w:ascii="Arial" w:eastAsia="Times New Roman" w:hAnsi="Arial" w:cs="Arial"/>
                <w:color w:val="auto"/>
              </w:rPr>
            </w:pPr>
            <w:r w:rsidRPr="00BA4E6C">
              <w:rPr>
                <w:rFonts w:ascii="Arial" w:eastAsia="Times New Roman" w:hAnsi="Arial" w:cs="Arial"/>
                <w:color w:val="auto"/>
              </w:rPr>
              <w:t xml:space="preserve">euro 350 oltre IVA la redazione di un parere in materia di contabilità pubblica; </w:t>
            </w:r>
          </w:p>
          <w:p w:rsidR="00F27788" w:rsidRPr="00BA4E6C" w:rsidRDefault="00F27788" w:rsidP="00F27788">
            <w:pPr>
              <w:widowControl w:val="0"/>
              <w:autoSpaceDE w:val="0"/>
              <w:autoSpaceDN w:val="0"/>
              <w:adjustRightInd w:val="0"/>
              <w:spacing w:after="0"/>
              <w:jc w:val="both"/>
              <w:rPr>
                <w:rFonts w:ascii="Arial" w:eastAsia="Times New Roman" w:hAnsi="Arial" w:cs="Arial"/>
                <w:color w:val="auto"/>
                <w:lang w:bidi="he-IL"/>
              </w:rPr>
            </w:pPr>
            <w:r w:rsidRPr="00BA4E6C">
              <w:rPr>
                <w:rFonts w:ascii="Arial" w:eastAsia="Times New Roman" w:hAnsi="Arial" w:cs="Arial"/>
                <w:b/>
                <w:color w:val="auto"/>
                <w:lang w:bidi="he-IL"/>
              </w:rPr>
              <w:t>VALUTATA</w:t>
            </w:r>
            <w:r w:rsidRPr="00BA4E6C">
              <w:rPr>
                <w:rFonts w:ascii="Arial" w:eastAsia="Times New Roman" w:hAnsi="Arial" w:cs="Arial"/>
                <w:color w:val="auto"/>
                <w:lang w:bidi="he-IL"/>
              </w:rPr>
              <w:t xml:space="preserve"> la congruità del suddetto importo;</w:t>
            </w:r>
          </w:p>
          <w:p w:rsidR="00D934A3" w:rsidRPr="00BA4E6C" w:rsidRDefault="00D934A3" w:rsidP="00D934A3">
            <w:pPr>
              <w:widowControl w:val="0"/>
              <w:autoSpaceDE w:val="0"/>
              <w:autoSpaceDN w:val="0"/>
              <w:adjustRightInd w:val="0"/>
              <w:spacing w:after="0"/>
              <w:jc w:val="both"/>
              <w:rPr>
                <w:rFonts w:ascii="Arial" w:eastAsia="Times New Roman" w:hAnsi="Arial" w:cs="Arial"/>
                <w:color w:val="auto"/>
                <w:lang w:bidi="he-IL"/>
              </w:rPr>
            </w:pPr>
            <w:r w:rsidRPr="00BA4E6C">
              <w:rPr>
                <w:rFonts w:ascii="Arial" w:eastAsia="Times New Roman" w:hAnsi="Arial" w:cs="Arial"/>
                <w:b/>
                <w:color w:val="auto"/>
                <w:lang w:bidi="he-IL"/>
              </w:rPr>
              <w:t>VALUTATA</w:t>
            </w:r>
            <w:r w:rsidRPr="00BA4E6C">
              <w:rPr>
                <w:rFonts w:ascii="Arial" w:eastAsia="Times New Roman" w:hAnsi="Arial" w:cs="Arial"/>
                <w:color w:val="auto"/>
                <w:lang w:bidi="he-IL"/>
              </w:rPr>
              <w:t xml:space="preserve"> la congruità del suddetto importo;</w:t>
            </w:r>
          </w:p>
          <w:p w:rsidR="00D934A3" w:rsidRPr="00BA4E6C" w:rsidRDefault="00BA4E6C" w:rsidP="00D934A3">
            <w:pPr>
              <w:spacing w:after="0"/>
              <w:ind w:hanging="67"/>
              <w:jc w:val="both"/>
              <w:rPr>
                <w:rFonts w:ascii="Arial" w:eastAsia="Times New Roman" w:hAnsi="Arial" w:cs="Arial"/>
                <w:color w:val="auto"/>
                <w:lang w:bidi="he-IL"/>
              </w:rPr>
            </w:pPr>
            <w:r>
              <w:rPr>
                <w:rFonts w:ascii="Arial" w:eastAsia="Times New Roman" w:hAnsi="Arial" w:cs="Arial"/>
                <w:b/>
                <w:color w:val="auto"/>
                <w:lang w:bidi="he-IL"/>
              </w:rPr>
              <w:t xml:space="preserve"> </w:t>
            </w:r>
            <w:r w:rsidR="00D934A3" w:rsidRPr="00BA4E6C">
              <w:rPr>
                <w:rFonts w:ascii="Arial" w:eastAsia="Times New Roman" w:hAnsi="Arial" w:cs="Arial"/>
                <w:b/>
                <w:color w:val="auto"/>
                <w:lang w:bidi="he-IL"/>
              </w:rPr>
              <w:t xml:space="preserve">DATO ATTO </w:t>
            </w:r>
            <w:r w:rsidR="00D934A3" w:rsidRPr="00BA4E6C">
              <w:rPr>
                <w:rFonts w:ascii="Arial" w:eastAsia="Times New Roman" w:hAnsi="Arial" w:cs="Arial"/>
                <w:color w:val="auto"/>
                <w:lang w:bidi="he-IL"/>
              </w:rPr>
              <w:t xml:space="preserve">del rispetto del principio della rotazione, previsto dall’art.36, comma 1, d.lgs. 50/2016 e </w:t>
            </w:r>
            <w:proofErr w:type="spellStart"/>
            <w:r w:rsidR="00D934A3" w:rsidRPr="00BA4E6C">
              <w:rPr>
                <w:rFonts w:ascii="Arial" w:eastAsia="Times New Roman" w:hAnsi="Arial" w:cs="Arial"/>
                <w:color w:val="auto"/>
                <w:lang w:bidi="he-IL"/>
              </w:rPr>
              <w:t>ss.mm.ii</w:t>
            </w:r>
            <w:proofErr w:type="spellEnd"/>
            <w:r w:rsidR="00D934A3" w:rsidRPr="00BA4E6C">
              <w:rPr>
                <w:rFonts w:ascii="Arial" w:eastAsia="Times New Roman" w:hAnsi="Arial" w:cs="Arial"/>
                <w:color w:val="auto"/>
                <w:lang w:bidi="he-IL"/>
              </w:rPr>
              <w:t>., atteso che l’Ente</w:t>
            </w:r>
          </w:p>
          <w:p w:rsidR="00D934A3" w:rsidRPr="00BA4E6C" w:rsidRDefault="00D934A3" w:rsidP="00D934A3">
            <w:pPr>
              <w:spacing w:after="0"/>
              <w:jc w:val="both"/>
              <w:rPr>
                <w:rFonts w:ascii="Arial" w:eastAsia="Times New Roman" w:hAnsi="Arial" w:cs="Arial"/>
                <w:b/>
                <w:color w:val="auto"/>
                <w:lang w:bidi="he-IL"/>
              </w:rPr>
            </w:pPr>
            <w:r w:rsidRPr="00BA4E6C">
              <w:rPr>
                <w:rFonts w:ascii="Arial" w:eastAsia="Times New Roman" w:hAnsi="Arial" w:cs="Arial"/>
                <w:color w:val="auto"/>
                <w:lang w:bidi="he-IL"/>
              </w:rPr>
              <w:t>non ha mai affidato alcun lavoro, servizio o fornitura all’operatore economico sopra indicato né ha mai rivolto al medesimo alcun invito a presentare un’offerta</w:t>
            </w:r>
            <w:r w:rsidRPr="00BA4E6C">
              <w:rPr>
                <w:rFonts w:ascii="Arial" w:eastAsia="Times New Roman" w:hAnsi="Arial" w:cs="Arial"/>
                <w:b/>
                <w:color w:val="auto"/>
                <w:lang w:bidi="he-IL"/>
              </w:rPr>
              <w:t>;</w:t>
            </w:r>
          </w:p>
          <w:p w:rsidR="00D934A3" w:rsidRPr="00BA4E6C" w:rsidRDefault="00D934A3" w:rsidP="00D934A3">
            <w:pPr>
              <w:spacing w:after="0"/>
              <w:jc w:val="both"/>
              <w:rPr>
                <w:rFonts w:ascii="Arial" w:eastAsia="Calibri" w:hAnsi="Arial" w:cs="Arial"/>
                <w:iCs/>
                <w:color w:val="auto"/>
                <w:lang w:eastAsia="en-US"/>
              </w:rPr>
            </w:pPr>
            <w:r w:rsidRPr="00BA4E6C">
              <w:rPr>
                <w:rFonts w:ascii="Arial" w:eastAsia="Calibri" w:hAnsi="Arial" w:cs="Arial"/>
                <w:b/>
                <w:color w:val="auto"/>
                <w:lang w:eastAsia="en-US"/>
              </w:rPr>
              <w:t>VERIFICATA</w:t>
            </w:r>
            <w:r w:rsidRPr="00BA4E6C">
              <w:rPr>
                <w:rFonts w:ascii="Arial" w:eastAsia="Calibri" w:hAnsi="Arial" w:cs="Arial"/>
                <w:color w:val="auto"/>
                <w:lang w:eastAsia="en-US"/>
              </w:rPr>
              <w:t xml:space="preserve"> la </w:t>
            </w:r>
            <w:r w:rsidRPr="00BA4E6C">
              <w:rPr>
                <w:rFonts w:ascii="Arial" w:eastAsia="Calibri" w:hAnsi="Arial" w:cs="Arial"/>
                <w:iCs/>
                <w:color w:val="auto"/>
                <w:lang w:eastAsia="en-US"/>
              </w:rPr>
              <w:t>sussistenza della necessaria copertura finanziaria nell’apposito capitolo del bilancio del Consiglio regionale della Calabria 2019-2021;</w:t>
            </w:r>
          </w:p>
          <w:p w:rsidR="00D934A3" w:rsidRPr="00BA4E6C" w:rsidRDefault="00D934A3" w:rsidP="00D934A3">
            <w:pPr>
              <w:widowControl w:val="0"/>
              <w:autoSpaceDE w:val="0"/>
              <w:autoSpaceDN w:val="0"/>
              <w:adjustRightInd w:val="0"/>
              <w:spacing w:after="0"/>
              <w:jc w:val="both"/>
              <w:rPr>
                <w:rFonts w:ascii="Arial" w:eastAsia="Times New Roman" w:hAnsi="Arial" w:cs="Arial"/>
                <w:b/>
                <w:color w:val="auto"/>
                <w:lang w:bidi="he-IL"/>
              </w:rPr>
            </w:pPr>
            <w:r w:rsidRPr="00BA4E6C">
              <w:rPr>
                <w:rFonts w:ascii="Arial" w:eastAsia="Times New Roman" w:hAnsi="Arial" w:cs="Arial"/>
                <w:b/>
                <w:color w:val="auto"/>
                <w:lang w:bidi="he-IL"/>
              </w:rPr>
              <w:t xml:space="preserve">ACQUISITO </w:t>
            </w:r>
            <w:r w:rsidRPr="00BA4E6C">
              <w:rPr>
                <w:rFonts w:ascii="Arial" w:eastAsia="Times New Roman" w:hAnsi="Arial" w:cs="Arial"/>
                <w:color w:val="auto"/>
                <w:lang w:bidi="he-IL"/>
              </w:rPr>
              <w:t>presso il sito dell’ANAC il CIG.</w:t>
            </w:r>
            <w:r w:rsidRPr="00BA4E6C">
              <w:rPr>
                <w:rFonts w:ascii="Arial" w:eastAsia="Times New Roman" w:hAnsi="Arial" w:cs="Arial"/>
                <w:b/>
                <w:color w:val="auto"/>
              </w:rPr>
              <w:t xml:space="preserve"> </w:t>
            </w:r>
            <w:r w:rsidRPr="00BA4E6C">
              <w:rPr>
                <w:rFonts w:ascii="Arial" w:eastAsia="Times New Roman" w:hAnsi="Arial" w:cs="Arial"/>
                <w:color w:val="auto"/>
              </w:rPr>
              <w:t>Z3E2941FAD</w:t>
            </w:r>
            <w:r w:rsidRPr="00BA4E6C">
              <w:rPr>
                <w:rFonts w:ascii="Arial" w:eastAsia="Times New Roman" w:hAnsi="Arial" w:cs="Arial"/>
                <w:color w:val="auto"/>
                <w:lang w:bidi="he-IL"/>
              </w:rPr>
              <w:t>, ai fini di quanto disposto dall’art.3 della Legge 136/2010 sulla tracciabilità dei flussi finanziari;</w:t>
            </w:r>
          </w:p>
          <w:p w:rsidR="00D934A3" w:rsidRPr="00BA4E6C" w:rsidRDefault="00D934A3" w:rsidP="00D934A3">
            <w:pPr>
              <w:widowControl w:val="0"/>
              <w:autoSpaceDE w:val="0"/>
              <w:autoSpaceDN w:val="0"/>
              <w:adjustRightInd w:val="0"/>
              <w:spacing w:after="0"/>
              <w:jc w:val="both"/>
              <w:rPr>
                <w:rFonts w:ascii="Arial" w:eastAsia="Times New Roman" w:hAnsi="Arial" w:cs="Arial"/>
                <w:color w:val="auto"/>
                <w:lang w:bidi="he-IL"/>
              </w:rPr>
            </w:pPr>
            <w:r w:rsidRPr="00BA4E6C">
              <w:rPr>
                <w:rFonts w:ascii="Arial" w:eastAsia="Times New Roman" w:hAnsi="Arial" w:cs="Arial"/>
                <w:b/>
                <w:color w:val="auto"/>
                <w:lang w:bidi="he-IL"/>
              </w:rPr>
              <w:t xml:space="preserve">DATO ATTO </w:t>
            </w:r>
            <w:r w:rsidRPr="00BA4E6C">
              <w:rPr>
                <w:rFonts w:ascii="Arial" w:eastAsia="Times New Roman" w:hAnsi="Arial" w:cs="Arial"/>
                <w:color w:val="auto"/>
                <w:lang w:bidi="he-IL"/>
              </w:rPr>
              <w:t>che il presente appalto non presenta rischi interferenziali e pertanto non verranno riconosciuti costi relativi alla sicurezza;</w:t>
            </w:r>
          </w:p>
          <w:p w:rsidR="00D934A3" w:rsidRPr="00BA4E6C" w:rsidRDefault="00D934A3" w:rsidP="00D934A3">
            <w:pPr>
              <w:widowControl w:val="0"/>
              <w:autoSpaceDE w:val="0"/>
              <w:autoSpaceDN w:val="0"/>
              <w:adjustRightInd w:val="0"/>
              <w:spacing w:after="0"/>
              <w:jc w:val="both"/>
              <w:rPr>
                <w:rFonts w:ascii="Arial" w:eastAsia="Times New Roman" w:hAnsi="Arial" w:cs="Arial"/>
                <w:color w:val="auto"/>
                <w:lang w:bidi="he-IL"/>
              </w:rPr>
            </w:pPr>
            <w:r w:rsidRPr="00BA4E6C">
              <w:rPr>
                <w:rFonts w:ascii="Arial" w:eastAsia="Times New Roman" w:hAnsi="Arial" w:cs="Arial"/>
                <w:b/>
                <w:color w:val="auto"/>
                <w:lang w:bidi="he-IL"/>
              </w:rPr>
              <w:t>DATO ATTO</w:t>
            </w:r>
            <w:r w:rsidRPr="00BA4E6C">
              <w:rPr>
                <w:rFonts w:ascii="Arial" w:eastAsia="Times New Roman" w:hAnsi="Arial" w:cs="Arial"/>
                <w:color w:val="auto"/>
                <w:lang w:bidi="he-IL"/>
              </w:rPr>
              <w:t xml:space="preserve"> altresì che </w:t>
            </w:r>
            <w:r w:rsidRPr="00BA4E6C">
              <w:rPr>
                <w:rFonts w:ascii="Arial" w:eastAsia="Times New Roman" w:hAnsi="Arial" w:cs="Arial"/>
                <w:b/>
                <w:color w:val="auto"/>
              </w:rPr>
              <w:t xml:space="preserve"> </w:t>
            </w:r>
            <w:r w:rsidRPr="00BA4E6C">
              <w:rPr>
                <w:rFonts w:ascii="Arial" w:eastAsia="Times New Roman" w:hAnsi="Arial" w:cs="Arial"/>
                <w:color w:val="auto"/>
                <w:lang w:bidi="he-IL"/>
              </w:rPr>
              <w:t xml:space="preserve">alla luce delle indicazioni fornite dall’ANAC nelle Linee Guida n.4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dell’Autorità n. 206 del 1 marzo 2018, </w:t>
            </w:r>
            <w:r w:rsidRPr="00BA4E6C">
              <w:rPr>
                <w:rFonts w:ascii="Arial" w:eastAsia="Times New Roman" w:hAnsi="Arial" w:cs="Arial"/>
                <w:i/>
                <w:color w:val="auto"/>
                <w:lang w:bidi="he-IL"/>
              </w:rPr>
              <w:t>per lavori, servizi e forniture di importo fino a 5.000,00 euro, in caso di affidamento diretto, la stazione appaltante ha facoltà di procedere alla stipula del contratto sulla base di un’apposita autodichiarazione resa dall’operatore economico ai sensi e per gli effetti del Decreto del Presidente della Repubblica 28 dicembre 2000, n. 445, anche secondo il modello del documento di gara unico europeo, dalla quale risulti il possesso dei requisiti di carattere generale di cui all’articolo 80 del Codice dei contratti pubblici e speciale, ove previsti</w:t>
            </w:r>
            <w:r w:rsidRPr="00BA4E6C">
              <w:rPr>
                <w:rFonts w:ascii="Arial" w:eastAsia="Times New Roman" w:hAnsi="Arial" w:cs="Arial"/>
                <w:color w:val="auto"/>
                <w:lang w:bidi="he-IL"/>
              </w:rPr>
              <w:t>;</w:t>
            </w:r>
          </w:p>
          <w:p w:rsidR="00D934A3" w:rsidRPr="00BA4E6C" w:rsidRDefault="00D934A3" w:rsidP="00D934A3">
            <w:pPr>
              <w:widowControl w:val="0"/>
              <w:autoSpaceDE w:val="0"/>
              <w:autoSpaceDN w:val="0"/>
              <w:adjustRightInd w:val="0"/>
              <w:spacing w:after="0"/>
              <w:jc w:val="both"/>
              <w:rPr>
                <w:rFonts w:ascii="Arial" w:eastAsia="Times New Roman" w:hAnsi="Arial" w:cs="Arial"/>
                <w:color w:val="auto"/>
                <w:lang w:bidi="he-IL"/>
              </w:rPr>
            </w:pPr>
            <w:r w:rsidRPr="00BA4E6C">
              <w:rPr>
                <w:rFonts w:ascii="Arial" w:eastAsia="Times New Roman" w:hAnsi="Arial" w:cs="Arial"/>
                <w:b/>
                <w:color w:val="auto"/>
                <w:lang w:bidi="he-IL"/>
              </w:rPr>
              <w:t>ACQUISITA</w:t>
            </w:r>
            <w:r w:rsidRPr="00BA4E6C">
              <w:rPr>
                <w:rFonts w:ascii="Arial" w:eastAsia="Times New Roman" w:hAnsi="Arial" w:cs="Arial"/>
                <w:color w:val="auto"/>
                <w:lang w:bidi="he-IL"/>
              </w:rPr>
              <w:t xml:space="preserve"> l’autodichiarazione resa dall’operatore economico ai sensi e per gli effetti del Decreto del Presidente della Repubblica 28 dicembre 2000, n. 445 dalla quale risulta il possesso dei requisiti di carattere generale di cui all’articolo 80 d.lgs. 50/2016 e </w:t>
            </w:r>
            <w:proofErr w:type="spellStart"/>
            <w:r w:rsidRPr="00BA4E6C">
              <w:rPr>
                <w:rFonts w:ascii="Arial" w:eastAsia="Times New Roman" w:hAnsi="Arial" w:cs="Arial"/>
                <w:color w:val="auto"/>
                <w:lang w:bidi="he-IL"/>
              </w:rPr>
              <w:t>ss.mm.ii</w:t>
            </w:r>
            <w:proofErr w:type="spellEnd"/>
            <w:r w:rsidRPr="00BA4E6C">
              <w:rPr>
                <w:rFonts w:ascii="Arial" w:eastAsia="Times New Roman" w:hAnsi="Arial" w:cs="Arial"/>
                <w:color w:val="auto"/>
                <w:lang w:bidi="he-IL"/>
              </w:rPr>
              <w:t>.;</w:t>
            </w:r>
          </w:p>
          <w:p w:rsidR="00D934A3" w:rsidRPr="00BA4E6C" w:rsidRDefault="00D934A3" w:rsidP="00D934A3">
            <w:pPr>
              <w:spacing w:after="0"/>
              <w:jc w:val="both"/>
              <w:rPr>
                <w:rFonts w:ascii="Arial" w:eastAsia="Times New Roman" w:hAnsi="Arial" w:cs="Arial"/>
                <w:color w:val="auto"/>
                <w:lang w:bidi="he-IL"/>
              </w:rPr>
            </w:pPr>
            <w:r w:rsidRPr="00BA4E6C">
              <w:rPr>
                <w:rFonts w:ascii="Arial" w:eastAsia="Times New Roman" w:hAnsi="Arial" w:cs="Arial"/>
                <w:b/>
                <w:color w:val="auto"/>
                <w:lang w:bidi="he-IL"/>
              </w:rPr>
              <w:t>RITENUTO</w:t>
            </w:r>
            <w:r w:rsidRPr="00BA4E6C">
              <w:rPr>
                <w:rFonts w:ascii="Arial" w:eastAsia="Times New Roman" w:hAnsi="Arial" w:cs="Arial"/>
                <w:color w:val="auto"/>
                <w:lang w:bidi="he-IL"/>
              </w:rPr>
              <w:t xml:space="preserve"> di procedere all’affidamento diretto, ai sensi dell’art. 36, comma 2, </w:t>
            </w:r>
            <w:proofErr w:type="spellStart"/>
            <w:r w:rsidRPr="00BA4E6C">
              <w:rPr>
                <w:rFonts w:ascii="Arial" w:eastAsia="Times New Roman" w:hAnsi="Arial" w:cs="Arial"/>
                <w:color w:val="auto"/>
                <w:lang w:bidi="he-IL"/>
              </w:rPr>
              <w:t>lett</w:t>
            </w:r>
            <w:proofErr w:type="spellEnd"/>
            <w:r w:rsidRPr="00BA4E6C">
              <w:rPr>
                <w:rFonts w:ascii="Arial" w:eastAsia="Times New Roman" w:hAnsi="Arial" w:cs="Arial"/>
                <w:color w:val="auto"/>
                <w:lang w:bidi="he-IL"/>
              </w:rPr>
              <w:t xml:space="preserve">. a, d.lgs. 50/2016 e </w:t>
            </w:r>
            <w:proofErr w:type="spellStart"/>
            <w:r w:rsidRPr="00BA4E6C">
              <w:rPr>
                <w:rFonts w:ascii="Arial" w:eastAsia="Times New Roman" w:hAnsi="Arial" w:cs="Arial"/>
                <w:color w:val="auto"/>
                <w:lang w:bidi="he-IL"/>
              </w:rPr>
              <w:t>ss.mm.ii</w:t>
            </w:r>
            <w:proofErr w:type="spellEnd"/>
            <w:r w:rsidRPr="00BA4E6C">
              <w:rPr>
                <w:rFonts w:ascii="Arial" w:eastAsia="Times New Roman" w:hAnsi="Arial" w:cs="Arial"/>
                <w:color w:val="auto"/>
                <w:lang w:bidi="he-IL"/>
              </w:rPr>
              <w:t xml:space="preserve">., all’operatore economico Delfino &amp; </w:t>
            </w:r>
            <w:proofErr w:type="spellStart"/>
            <w:proofErr w:type="gramStart"/>
            <w:r w:rsidRPr="00BA4E6C">
              <w:rPr>
                <w:rFonts w:ascii="Arial" w:eastAsia="Times New Roman" w:hAnsi="Arial" w:cs="Arial"/>
                <w:color w:val="auto"/>
                <w:lang w:bidi="he-IL"/>
              </w:rPr>
              <w:t>partners</w:t>
            </w:r>
            <w:proofErr w:type="spellEnd"/>
            <w:r w:rsidRPr="00BA4E6C">
              <w:rPr>
                <w:rFonts w:ascii="Arial" w:eastAsia="Times New Roman" w:hAnsi="Arial" w:cs="Arial"/>
                <w:color w:val="auto"/>
                <w:lang w:bidi="he-IL"/>
              </w:rPr>
              <w:t xml:space="preserve">  spa</w:t>
            </w:r>
            <w:proofErr w:type="gramEnd"/>
            <w:r w:rsidRPr="00BA4E6C">
              <w:rPr>
                <w:rFonts w:ascii="Arial" w:eastAsia="Times New Roman" w:hAnsi="Arial" w:cs="Arial"/>
                <w:color w:val="auto"/>
                <w:lang w:bidi="he-IL"/>
              </w:rPr>
              <w:t xml:space="preserve">, con sede in Genova alla via A. Negrone 9/R, </w:t>
            </w:r>
            <w:proofErr w:type="spellStart"/>
            <w:r w:rsidRPr="00BA4E6C">
              <w:rPr>
                <w:rFonts w:ascii="Arial" w:eastAsia="Times New Roman" w:hAnsi="Arial" w:cs="Arial"/>
                <w:color w:val="auto"/>
                <w:lang w:bidi="he-IL"/>
              </w:rPr>
              <w:t>P.Iva</w:t>
            </w:r>
            <w:proofErr w:type="spellEnd"/>
            <w:r w:rsidRPr="00BA4E6C">
              <w:rPr>
                <w:rFonts w:ascii="Arial" w:eastAsia="Times New Roman" w:hAnsi="Arial" w:cs="Arial"/>
                <w:color w:val="auto"/>
                <w:lang w:bidi="he-IL"/>
              </w:rPr>
              <w:t xml:space="preserve"> 01469790990, del servizio di ; approfondimento normativo in materia di contabilità finanziaria e di personale mediante:</w:t>
            </w:r>
          </w:p>
          <w:p w:rsidR="00D934A3" w:rsidRPr="00BA4E6C" w:rsidRDefault="00D934A3" w:rsidP="00D934A3">
            <w:pPr>
              <w:spacing w:after="0"/>
              <w:jc w:val="both"/>
              <w:rPr>
                <w:rFonts w:ascii="Arial" w:eastAsia="Times New Roman" w:hAnsi="Arial" w:cs="Arial"/>
                <w:color w:val="auto"/>
                <w:lang w:bidi="he-IL"/>
              </w:rPr>
            </w:pPr>
            <w:r w:rsidRPr="00BA4E6C">
              <w:rPr>
                <w:rFonts w:ascii="Arial" w:eastAsia="Times New Roman" w:hAnsi="Arial" w:cs="Arial"/>
                <w:color w:val="auto"/>
                <w:lang w:bidi="he-IL"/>
              </w:rPr>
              <w:t xml:space="preserve">  - il servizio </w:t>
            </w:r>
            <w:proofErr w:type="gramStart"/>
            <w:r w:rsidRPr="00BA4E6C">
              <w:rPr>
                <w:rFonts w:ascii="Arial" w:eastAsia="Times New Roman" w:hAnsi="Arial" w:cs="Arial"/>
                <w:color w:val="auto"/>
                <w:lang w:bidi="he-IL"/>
              </w:rPr>
              <w:t>“ quesiti</w:t>
            </w:r>
            <w:proofErr w:type="gramEnd"/>
            <w:r w:rsidRPr="00BA4E6C">
              <w:rPr>
                <w:rFonts w:ascii="Arial" w:eastAsia="Times New Roman" w:hAnsi="Arial" w:cs="Arial"/>
                <w:color w:val="auto"/>
                <w:lang w:bidi="he-IL"/>
              </w:rPr>
              <w:t xml:space="preserve"> 20”, di durata annuale;</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color w:val="auto"/>
                <w:lang w:bidi="he-IL"/>
              </w:rPr>
              <w:t>- la redazione di un parere in materia di contabilità pubblica</w:t>
            </w:r>
            <w:r w:rsidRPr="00BA4E6C">
              <w:rPr>
                <w:rFonts w:ascii="Arial" w:eastAsia="Times New Roman" w:hAnsi="Arial" w:cs="Arial"/>
                <w:color w:val="auto"/>
              </w:rPr>
              <w:t xml:space="preserve">; </w:t>
            </w:r>
          </w:p>
          <w:p w:rsidR="00D934A3" w:rsidRPr="00BA4E6C" w:rsidRDefault="00D934A3" w:rsidP="00D934A3">
            <w:pPr>
              <w:widowControl w:val="0"/>
              <w:autoSpaceDE w:val="0"/>
              <w:autoSpaceDN w:val="0"/>
              <w:adjustRightInd w:val="0"/>
              <w:spacing w:after="0"/>
              <w:jc w:val="both"/>
              <w:rPr>
                <w:rFonts w:ascii="Arial" w:eastAsia="Calibri" w:hAnsi="Arial" w:cs="Arial"/>
                <w:b/>
                <w:color w:val="auto"/>
                <w:lang w:eastAsia="en-US"/>
              </w:rPr>
            </w:pPr>
            <w:r w:rsidRPr="00BA4E6C">
              <w:rPr>
                <w:rFonts w:ascii="Arial" w:eastAsia="Calibri" w:hAnsi="Arial" w:cs="Arial"/>
                <w:b/>
                <w:color w:val="auto"/>
                <w:lang w:eastAsia="en-US"/>
              </w:rPr>
              <w:t>VISTI</w:t>
            </w:r>
          </w:p>
          <w:p w:rsidR="00D934A3" w:rsidRPr="00BA4E6C" w:rsidRDefault="00D934A3" w:rsidP="00D934A3">
            <w:pPr>
              <w:numPr>
                <w:ilvl w:val="0"/>
                <w:numId w:val="22"/>
              </w:numPr>
              <w:spacing w:after="0"/>
              <w:ind w:left="502"/>
              <w:jc w:val="both"/>
              <w:rPr>
                <w:rFonts w:ascii="Arial" w:eastAsia="Calibri" w:hAnsi="Arial" w:cs="Arial"/>
                <w:color w:val="auto"/>
                <w:lang w:eastAsia="en-US"/>
              </w:rPr>
            </w:pPr>
            <w:r w:rsidRPr="00BA4E6C">
              <w:rPr>
                <w:rFonts w:ascii="Arial" w:eastAsia="Calibri" w:hAnsi="Arial" w:cs="Arial"/>
                <w:color w:val="auto"/>
                <w:lang w:eastAsia="en-US"/>
              </w:rPr>
              <w:t xml:space="preserve">il d.lgs. 165/2001 e </w:t>
            </w:r>
            <w:proofErr w:type="spellStart"/>
            <w:r w:rsidRPr="00BA4E6C">
              <w:rPr>
                <w:rFonts w:ascii="Arial" w:eastAsia="Calibri" w:hAnsi="Arial" w:cs="Arial"/>
                <w:color w:val="auto"/>
                <w:lang w:eastAsia="en-US"/>
              </w:rPr>
              <w:t>ss.mm.ii</w:t>
            </w:r>
            <w:proofErr w:type="spellEnd"/>
            <w:r w:rsidRPr="00BA4E6C">
              <w:rPr>
                <w:rFonts w:ascii="Arial" w:eastAsia="Calibri" w:hAnsi="Arial" w:cs="Arial"/>
                <w:color w:val="auto"/>
                <w:lang w:eastAsia="en-US"/>
              </w:rPr>
              <w:t>.;</w:t>
            </w:r>
          </w:p>
          <w:p w:rsidR="00D934A3" w:rsidRPr="00BA4E6C" w:rsidRDefault="00D934A3" w:rsidP="00D934A3">
            <w:pPr>
              <w:numPr>
                <w:ilvl w:val="0"/>
                <w:numId w:val="22"/>
              </w:numPr>
              <w:spacing w:after="0"/>
              <w:ind w:left="502"/>
              <w:jc w:val="both"/>
              <w:rPr>
                <w:rFonts w:ascii="Arial" w:eastAsia="Calibri" w:hAnsi="Arial" w:cs="Arial"/>
                <w:color w:val="auto"/>
                <w:lang w:eastAsia="en-US"/>
              </w:rPr>
            </w:pPr>
            <w:r w:rsidRPr="00BA4E6C">
              <w:rPr>
                <w:rFonts w:ascii="Arial" w:eastAsia="Calibri" w:hAnsi="Arial" w:cs="Arial"/>
                <w:color w:val="auto"/>
                <w:lang w:eastAsia="en-US"/>
              </w:rPr>
              <w:t>la Legge regionale 13 maggio 1996, n.8;</w:t>
            </w:r>
          </w:p>
          <w:p w:rsidR="00D934A3" w:rsidRPr="00BA4E6C" w:rsidRDefault="00D934A3" w:rsidP="00D934A3">
            <w:pPr>
              <w:numPr>
                <w:ilvl w:val="0"/>
                <w:numId w:val="22"/>
              </w:numPr>
              <w:spacing w:after="0"/>
              <w:ind w:left="502"/>
              <w:jc w:val="both"/>
              <w:rPr>
                <w:rFonts w:ascii="Arial" w:eastAsia="Calibri" w:hAnsi="Arial" w:cs="Arial"/>
                <w:color w:val="auto"/>
                <w:lang w:eastAsia="en-US"/>
              </w:rPr>
            </w:pPr>
            <w:r w:rsidRPr="00BA4E6C">
              <w:rPr>
                <w:rFonts w:ascii="Arial" w:eastAsia="Calibri" w:hAnsi="Arial" w:cs="Arial"/>
                <w:color w:val="auto"/>
                <w:lang w:eastAsia="en-US"/>
              </w:rPr>
              <w:t>la Legge regionale 4 settembre 2001, n. 19 e ss. mm. ii.;</w:t>
            </w:r>
          </w:p>
          <w:p w:rsidR="00D934A3" w:rsidRPr="00BA4E6C" w:rsidRDefault="00D934A3" w:rsidP="00D934A3">
            <w:pPr>
              <w:numPr>
                <w:ilvl w:val="0"/>
                <w:numId w:val="22"/>
              </w:numPr>
              <w:spacing w:after="0"/>
              <w:ind w:left="502"/>
              <w:jc w:val="both"/>
              <w:rPr>
                <w:rFonts w:ascii="Arial" w:eastAsia="Calibri" w:hAnsi="Arial" w:cs="Arial"/>
                <w:color w:val="auto"/>
                <w:lang w:eastAsia="en-US"/>
              </w:rPr>
            </w:pPr>
            <w:r w:rsidRPr="00BA4E6C">
              <w:rPr>
                <w:rFonts w:ascii="Arial" w:eastAsia="Calibri" w:hAnsi="Arial" w:cs="Arial"/>
                <w:color w:val="auto"/>
                <w:lang w:eastAsia="en-US"/>
              </w:rPr>
              <w:t xml:space="preserve">il d.lgs. 18 aprile 2016. n.50 e </w:t>
            </w:r>
            <w:proofErr w:type="spellStart"/>
            <w:r w:rsidRPr="00BA4E6C">
              <w:rPr>
                <w:rFonts w:ascii="Arial" w:eastAsia="Calibri" w:hAnsi="Arial" w:cs="Arial"/>
                <w:color w:val="auto"/>
                <w:lang w:eastAsia="en-US"/>
              </w:rPr>
              <w:t>ss.</w:t>
            </w:r>
            <w:proofErr w:type="gramStart"/>
            <w:r w:rsidRPr="00BA4E6C">
              <w:rPr>
                <w:rFonts w:ascii="Arial" w:eastAsia="Calibri" w:hAnsi="Arial" w:cs="Arial"/>
                <w:color w:val="auto"/>
                <w:lang w:eastAsia="en-US"/>
              </w:rPr>
              <w:t>mm.ii</w:t>
            </w:r>
            <w:proofErr w:type="spellEnd"/>
            <w:r w:rsidRPr="00BA4E6C">
              <w:rPr>
                <w:rFonts w:ascii="Arial" w:eastAsia="Calibri" w:hAnsi="Arial" w:cs="Arial"/>
                <w:color w:val="auto"/>
                <w:lang w:eastAsia="en-US"/>
              </w:rPr>
              <w:t>.</w:t>
            </w:r>
            <w:proofErr w:type="gramEnd"/>
            <w:r w:rsidRPr="00BA4E6C">
              <w:rPr>
                <w:rFonts w:ascii="Arial" w:eastAsia="Calibri" w:hAnsi="Arial" w:cs="Arial"/>
                <w:color w:val="auto"/>
                <w:lang w:eastAsia="en-US"/>
              </w:rPr>
              <w:t xml:space="preserve"> ed in particolare l’art. 36, comma 2, lettera a);</w:t>
            </w:r>
          </w:p>
          <w:p w:rsidR="00D934A3" w:rsidRPr="00BA4E6C" w:rsidRDefault="00D934A3" w:rsidP="00D934A3">
            <w:pPr>
              <w:numPr>
                <w:ilvl w:val="0"/>
                <w:numId w:val="22"/>
              </w:numPr>
              <w:spacing w:after="0"/>
              <w:ind w:left="502" w:right="215"/>
              <w:jc w:val="both"/>
              <w:rPr>
                <w:rFonts w:ascii="Arial" w:eastAsia="Times New Roman" w:hAnsi="Arial" w:cs="Arial"/>
                <w:color w:val="464E4C"/>
                <w:lang w:bidi="he-IL"/>
              </w:rPr>
            </w:pPr>
            <w:r w:rsidRPr="00BA4E6C">
              <w:rPr>
                <w:rFonts w:ascii="Arial" w:eastAsia="Calibri" w:hAnsi="Arial" w:cs="Arial"/>
                <w:color w:val="auto"/>
                <w:lang w:eastAsia="en-US"/>
              </w:rPr>
              <w:t xml:space="preserve">la deliberazione dell’Ufficio di Presidenza n. 67 del 18.04.2001 e </w:t>
            </w:r>
            <w:proofErr w:type="spellStart"/>
            <w:r w:rsidRPr="00BA4E6C">
              <w:rPr>
                <w:rFonts w:ascii="Arial" w:eastAsia="Calibri" w:hAnsi="Arial" w:cs="Arial"/>
                <w:color w:val="auto"/>
                <w:lang w:eastAsia="en-US"/>
              </w:rPr>
              <w:t>ss.</w:t>
            </w:r>
            <w:proofErr w:type="gramStart"/>
            <w:r w:rsidRPr="00BA4E6C">
              <w:rPr>
                <w:rFonts w:ascii="Arial" w:eastAsia="Calibri" w:hAnsi="Arial" w:cs="Arial"/>
                <w:color w:val="auto"/>
                <w:lang w:eastAsia="en-US"/>
              </w:rPr>
              <w:t>mm.ii</w:t>
            </w:r>
            <w:proofErr w:type="spellEnd"/>
            <w:r w:rsidRPr="00BA4E6C">
              <w:rPr>
                <w:rFonts w:ascii="Arial" w:eastAsia="Calibri" w:hAnsi="Arial" w:cs="Arial"/>
                <w:color w:val="auto"/>
                <w:lang w:eastAsia="en-US"/>
              </w:rPr>
              <w:t>.</w:t>
            </w:r>
            <w:proofErr w:type="gramEnd"/>
            <w:r w:rsidRPr="00BA4E6C">
              <w:rPr>
                <w:rFonts w:ascii="Arial" w:eastAsia="Calibri" w:hAnsi="Arial" w:cs="Arial"/>
                <w:color w:val="auto"/>
                <w:lang w:eastAsia="en-US"/>
              </w:rPr>
              <w:t xml:space="preserve"> di approvazione del Regolamento sull’ordinamento degli Uffici e dei Servizi del Consiglio Regionale;</w:t>
            </w:r>
          </w:p>
          <w:p w:rsidR="00D934A3" w:rsidRPr="00BA4E6C" w:rsidRDefault="00D934A3" w:rsidP="00D934A3">
            <w:pPr>
              <w:numPr>
                <w:ilvl w:val="0"/>
                <w:numId w:val="22"/>
              </w:numPr>
              <w:tabs>
                <w:tab w:val="left" w:pos="9506"/>
              </w:tabs>
              <w:spacing w:after="0"/>
              <w:ind w:left="502" w:right="215"/>
              <w:jc w:val="both"/>
              <w:rPr>
                <w:rFonts w:ascii="Arial" w:eastAsia="Calibri" w:hAnsi="Arial" w:cs="Arial"/>
                <w:color w:val="auto"/>
                <w:lang w:eastAsia="en-US"/>
              </w:rPr>
            </w:pPr>
            <w:r w:rsidRPr="00BA4E6C">
              <w:rPr>
                <w:rFonts w:ascii="Arial" w:eastAsia="Calibri" w:hAnsi="Arial" w:cs="Arial"/>
                <w:color w:val="auto"/>
                <w:lang w:eastAsia="en-US"/>
              </w:rPr>
              <w:t>la Legge regionale 6 aprile 2011 n. 11, recante “Istituzione del Bollettino Ufficiale Telematico della Regione Calabria e norme per la pubblicazione degli atti”, ed in particolare gli art. 5 e 9;</w:t>
            </w:r>
          </w:p>
          <w:p w:rsidR="00D934A3" w:rsidRPr="00BA4E6C" w:rsidRDefault="00D934A3" w:rsidP="00D934A3">
            <w:pPr>
              <w:numPr>
                <w:ilvl w:val="0"/>
                <w:numId w:val="22"/>
              </w:numPr>
              <w:tabs>
                <w:tab w:val="left" w:pos="9506"/>
              </w:tabs>
              <w:spacing w:after="0"/>
              <w:ind w:left="502" w:right="215"/>
              <w:jc w:val="both"/>
              <w:rPr>
                <w:rFonts w:ascii="Arial" w:eastAsia="Calibri" w:hAnsi="Arial" w:cs="Arial"/>
                <w:color w:val="auto"/>
                <w:lang w:eastAsia="en-US"/>
              </w:rPr>
            </w:pPr>
            <w:r w:rsidRPr="00BA4E6C">
              <w:rPr>
                <w:rFonts w:ascii="Arial" w:eastAsia="Calibri" w:hAnsi="Arial" w:cs="Arial"/>
                <w:color w:val="auto"/>
                <w:lang w:eastAsia="en-US"/>
              </w:rPr>
              <w:t xml:space="preserve">la deliberazione del Consiglio Regionale n. 190 del 4 maggio 2017, modificata ed integrata con </w:t>
            </w:r>
            <w:r w:rsidRPr="00BA4E6C">
              <w:rPr>
                <w:rFonts w:ascii="Arial" w:eastAsia="Calibri" w:hAnsi="Arial" w:cs="Arial"/>
                <w:color w:val="auto"/>
                <w:lang w:eastAsia="en-US"/>
              </w:rPr>
              <w:lastRenderedPageBreak/>
              <w:t>deliberazione del Consiglio regionale n. 342 del 28 settembre 2018, di approvazione del nuovo Regolamento di Amministrazione e Contabilità del Consiglio Regionale della Calabria;</w:t>
            </w:r>
          </w:p>
          <w:p w:rsidR="00D934A3" w:rsidRPr="00BA4E6C" w:rsidRDefault="00D934A3" w:rsidP="00D934A3">
            <w:pPr>
              <w:numPr>
                <w:ilvl w:val="0"/>
                <w:numId w:val="22"/>
              </w:numPr>
              <w:tabs>
                <w:tab w:val="left" w:pos="9506"/>
              </w:tabs>
              <w:spacing w:after="0"/>
              <w:ind w:left="502" w:right="215"/>
              <w:jc w:val="both"/>
              <w:rPr>
                <w:rFonts w:ascii="Arial" w:eastAsia="Calibri" w:hAnsi="Arial" w:cs="Arial"/>
                <w:color w:val="auto"/>
                <w:lang w:eastAsia="en-US"/>
              </w:rPr>
            </w:pPr>
            <w:r w:rsidRPr="00BA4E6C">
              <w:rPr>
                <w:rFonts w:ascii="Arial" w:eastAsia="Calibri" w:hAnsi="Arial" w:cs="Arial"/>
                <w:color w:val="auto"/>
                <w:lang w:eastAsia="en-US"/>
              </w:rPr>
              <w:t>la deliberazione dell’Ufficio di Presidenza n. 71 del 24 novembre 2017, con la quale è stata approvata la nuova struttura organizzativa del Consiglio regionale;</w:t>
            </w:r>
          </w:p>
          <w:p w:rsidR="00D934A3" w:rsidRPr="00BA4E6C" w:rsidRDefault="00D934A3" w:rsidP="00D934A3">
            <w:pPr>
              <w:numPr>
                <w:ilvl w:val="0"/>
                <w:numId w:val="22"/>
              </w:numPr>
              <w:tabs>
                <w:tab w:val="left" w:pos="9506"/>
              </w:tabs>
              <w:spacing w:after="0"/>
              <w:ind w:left="502" w:right="215"/>
              <w:jc w:val="both"/>
              <w:rPr>
                <w:rFonts w:ascii="Arial" w:eastAsia="Calibri" w:hAnsi="Arial" w:cs="Arial"/>
                <w:color w:val="auto"/>
                <w:lang w:eastAsia="en-US"/>
              </w:rPr>
            </w:pPr>
            <w:r w:rsidRPr="00BA4E6C">
              <w:rPr>
                <w:rFonts w:ascii="Arial" w:eastAsia="Calibri" w:hAnsi="Arial" w:cs="Arial"/>
                <w:color w:val="auto"/>
                <w:lang w:eastAsia="en-US"/>
              </w:rPr>
              <w:t>la deliberazione del Consiglio regionale n. 356 del 21 dicembre 2018, con la quale è stato approvato il bilancio di previsione del Consiglio regionale per gli esercizi 2019-2021;</w:t>
            </w:r>
          </w:p>
          <w:p w:rsidR="00D934A3" w:rsidRPr="00BA4E6C" w:rsidRDefault="00D934A3" w:rsidP="00D934A3">
            <w:pPr>
              <w:numPr>
                <w:ilvl w:val="0"/>
                <w:numId w:val="22"/>
              </w:numPr>
              <w:tabs>
                <w:tab w:val="left" w:pos="9506"/>
              </w:tabs>
              <w:spacing w:after="0"/>
              <w:ind w:left="0" w:right="215"/>
              <w:jc w:val="both"/>
              <w:rPr>
                <w:rFonts w:ascii="Arial" w:eastAsia="Calibri" w:hAnsi="Arial" w:cs="Arial"/>
                <w:color w:val="auto"/>
                <w:lang w:eastAsia="en-US"/>
              </w:rPr>
            </w:pPr>
            <w:r w:rsidRPr="00BA4E6C">
              <w:rPr>
                <w:rFonts w:ascii="Arial" w:eastAsia="Calibri" w:hAnsi="Arial" w:cs="Arial"/>
                <w:color w:val="auto"/>
                <w:lang w:eastAsia="en-US"/>
              </w:rPr>
              <w:t xml:space="preserve">- la deliberazione dell’Ufficio di Presidenza n. 41 del 6 agosto 2015 con la quale è stato conferito allo </w:t>
            </w:r>
            <w:r w:rsidR="004C127A">
              <w:rPr>
                <w:rFonts w:ascii="Arial" w:eastAsia="Calibri" w:hAnsi="Arial" w:cs="Arial"/>
                <w:color w:val="auto"/>
                <w:lang w:eastAsia="en-US"/>
              </w:rPr>
              <w:t xml:space="preserve">  </w:t>
            </w:r>
            <w:r w:rsidRPr="00BA4E6C">
              <w:rPr>
                <w:rFonts w:ascii="Arial" w:eastAsia="Calibri" w:hAnsi="Arial" w:cs="Arial"/>
                <w:color w:val="auto"/>
                <w:lang w:eastAsia="en-US"/>
              </w:rPr>
              <w:t xml:space="preserve">scrivente l’incarico </w:t>
            </w:r>
            <w:proofErr w:type="gramStart"/>
            <w:r w:rsidRPr="00BA4E6C">
              <w:rPr>
                <w:rFonts w:ascii="Arial" w:eastAsia="Calibri" w:hAnsi="Arial" w:cs="Arial"/>
                <w:color w:val="auto"/>
                <w:lang w:eastAsia="en-US"/>
              </w:rPr>
              <w:t>di  Segretario</w:t>
            </w:r>
            <w:proofErr w:type="gramEnd"/>
            <w:r w:rsidRPr="00BA4E6C">
              <w:rPr>
                <w:rFonts w:ascii="Arial" w:eastAsia="Calibri" w:hAnsi="Arial" w:cs="Arial"/>
                <w:color w:val="auto"/>
                <w:lang w:eastAsia="en-US"/>
              </w:rPr>
              <w:t>/Direttore Generale del Consiglio Regionale della Calabria;</w:t>
            </w:r>
          </w:p>
          <w:p w:rsidR="00D934A3" w:rsidRPr="00BA4E6C" w:rsidRDefault="00D934A3" w:rsidP="00D934A3">
            <w:pPr>
              <w:widowControl w:val="0"/>
              <w:autoSpaceDE w:val="0"/>
              <w:autoSpaceDN w:val="0"/>
              <w:adjustRightInd w:val="0"/>
              <w:spacing w:after="0"/>
              <w:ind w:right="215"/>
              <w:jc w:val="center"/>
              <w:rPr>
                <w:rFonts w:ascii="Arial" w:eastAsia="Times New Roman" w:hAnsi="Arial" w:cs="Arial"/>
                <w:b/>
                <w:color w:val="0B1511"/>
              </w:rPr>
            </w:pPr>
            <w:r w:rsidRPr="00BA4E6C">
              <w:rPr>
                <w:rFonts w:ascii="Arial" w:eastAsia="Times New Roman" w:hAnsi="Arial" w:cs="Arial"/>
                <w:b/>
                <w:color w:val="0B1511"/>
              </w:rPr>
              <w:t>DETERMINA</w:t>
            </w:r>
          </w:p>
          <w:p w:rsidR="00D934A3" w:rsidRPr="00BA4E6C" w:rsidRDefault="00D934A3" w:rsidP="00071A31">
            <w:pPr>
              <w:numPr>
                <w:ilvl w:val="0"/>
                <w:numId w:val="28"/>
              </w:numPr>
              <w:spacing w:after="0"/>
              <w:ind w:left="1072"/>
              <w:jc w:val="both"/>
              <w:rPr>
                <w:rFonts w:ascii="Arial" w:eastAsia="Times New Roman" w:hAnsi="Arial" w:cs="Arial"/>
                <w:color w:val="auto"/>
              </w:rPr>
            </w:pPr>
            <w:r w:rsidRPr="00BA4E6C">
              <w:rPr>
                <w:rFonts w:ascii="Arial" w:eastAsia="Times New Roman" w:hAnsi="Arial" w:cs="Arial"/>
                <w:color w:val="auto"/>
              </w:rPr>
              <w:t xml:space="preserve">di procedere all’affidamento diretto, ai sensi dell’art. 36, comma 2, </w:t>
            </w:r>
            <w:proofErr w:type="spellStart"/>
            <w:r w:rsidRPr="00BA4E6C">
              <w:rPr>
                <w:rFonts w:ascii="Arial" w:eastAsia="Times New Roman" w:hAnsi="Arial" w:cs="Arial"/>
                <w:color w:val="auto"/>
              </w:rPr>
              <w:t>lett</w:t>
            </w:r>
            <w:proofErr w:type="spellEnd"/>
            <w:r w:rsidRPr="00BA4E6C">
              <w:rPr>
                <w:rFonts w:ascii="Arial" w:eastAsia="Times New Roman" w:hAnsi="Arial" w:cs="Arial"/>
                <w:color w:val="auto"/>
              </w:rPr>
              <w:t xml:space="preserve">. a, d.lgs. 50/2016 e </w:t>
            </w:r>
            <w:proofErr w:type="spellStart"/>
            <w:r w:rsidRPr="00BA4E6C">
              <w:rPr>
                <w:rFonts w:ascii="Arial" w:eastAsia="Times New Roman" w:hAnsi="Arial" w:cs="Arial"/>
                <w:color w:val="auto"/>
              </w:rPr>
              <w:t>ss.mm.ii</w:t>
            </w:r>
            <w:proofErr w:type="spellEnd"/>
            <w:r w:rsidRPr="00BA4E6C">
              <w:rPr>
                <w:rFonts w:ascii="Arial" w:eastAsia="Times New Roman" w:hAnsi="Arial" w:cs="Arial"/>
                <w:color w:val="auto"/>
              </w:rPr>
              <w:t xml:space="preserve">., all’operatore economico Delfino &amp; </w:t>
            </w:r>
            <w:proofErr w:type="spellStart"/>
            <w:proofErr w:type="gramStart"/>
            <w:r w:rsidRPr="00BA4E6C">
              <w:rPr>
                <w:rFonts w:ascii="Arial" w:eastAsia="Times New Roman" w:hAnsi="Arial" w:cs="Arial"/>
                <w:color w:val="auto"/>
              </w:rPr>
              <w:t>partners</w:t>
            </w:r>
            <w:proofErr w:type="spellEnd"/>
            <w:r w:rsidRPr="00BA4E6C">
              <w:rPr>
                <w:rFonts w:ascii="Arial" w:eastAsia="Times New Roman" w:hAnsi="Arial" w:cs="Arial"/>
                <w:color w:val="auto"/>
              </w:rPr>
              <w:t xml:space="preserve">  spa</w:t>
            </w:r>
            <w:proofErr w:type="gramEnd"/>
            <w:r w:rsidRPr="00BA4E6C">
              <w:rPr>
                <w:rFonts w:ascii="Arial" w:eastAsia="Times New Roman" w:hAnsi="Arial" w:cs="Arial"/>
                <w:color w:val="auto"/>
              </w:rPr>
              <w:t xml:space="preserve">, con sede in Genova alla via A. Negrone 9/R, </w:t>
            </w:r>
            <w:proofErr w:type="spellStart"/>
            <w:r w:rsidRPr="00BA4E6C">
              <w:rPr>
                <w:rFonts w:ascii="Arial" w:eastAsia="Times New Roman" w:hAnsi="Arial" w:cs="Arial"/>
                <w:color w:val="auto"/>
              </w:rPr>
              <w:t>P.Iva</w:t>
            </w:r>
            <w:proofErr w:type="spellEnd"/>
            <w:r w:rsidRPr="00BA4E6C">
              <w:rPr>
                <w:rFonts w:ascii="Arial" w:eastAsia="Times New Roman" w:hAnsi="Arial" w:cs="Arial"/>
                <w:color w:val="auto"/>
              </w:rPr>
              <w:t xml:space="preserve"> 01469790990, del servizio di approfondimento normativo in materia di contabilità finanziaria e di personale, per l’importo complessivo pari ad euro 1.250,00 oltre Iva al 22% (euro 1,525,50 Iva inclusa), mediante:</w:t>
            </w:r>
          </w:p>
          <w:p w:rsidR="00071A31" w:rsidRPr="00BA4E6C" w:rsidRDefault="00071A31" w:rsidP="00071A31">
            <w:pPr>
              <w:pStyle w:val="Paragrafoelenco"/>
              <w:spacing w:after="0"/>
              <w:ind w:left="1072"/>
              <w:jc w:val="both"/>
              <w:rPr>
                <w:rFonts w:ascii="Arial" w:eastAsia="Times New Roman" w:hAnsi="Arial" w:cs="Arial"/>
                <w:color w:val="auto"/>
              </w:rPr>
            </w:pPr>
            <w:r w:rsidRPr="00BA4E6C">
              <w:rPr>
                <w:rFonts w:ascii="Arial" w:hAnsi="Arial" w:cs="Arial"/>
              </w:rPr>
              <w:t xml:space="preserve">- </w:t>
            </w:r>
            <w:r w:rsidRPr="00BA4E6C">
              <w:rPr>
                <w:rFonts w:ascii="Arial" w:eastAsia="Times New Roman" w:hAnsi="Arial" w:cs="Arial"/>
                <w:color w:val="auto"/>
              </w:rPr>
              <w:t xml:space="preserve">il servizio </w:t>
            </w:r>
            <w:proofErr w:type="gramStart"/>
            <w:r w:rsidRPr="00BA4E6C">
              <w:rPr>
                <w:rFonts w:ascii="Arial" w:eastAsia="Times New Roman" w:hAnsi="Arial" w:cs="Arial"/>
                <w:color w:val="auto"/>
              </w:rPr>
              <w:t>“ quesiti</w:t>
            </w:r>
            <w:proofErr w:type="gramEnd"/>
            <w:r w:rsidRPr="00BA4E6C">
              <w:rPr>
                <w:rFonts w:ascii="Arial" w:eastAsia="Times New Roman" w:hAnsi="Arial" w:cs="Arial"/>
                <w:color w:val="auto"/>
              </w:rPr>
              <w:t xml:space="preserve"> 20”, di durata annuale a decorrere dalla data di sottoscrizione del contratto;</w:t>
            </w:r>
          </w:p>
          <w:p w:rsidR="00071A31" w:rsidRPr="00BA4E6C" w:rsidRDefault="00071A31" w:rsidP="00071A31">
            <w:pPr>
              <w:pStyle w:val="Paragrafoelenco"/>
              <w:spacing w:after="0"/>
              <w:ind w:left="1072"/>
              <w:jc w:val="both"/>
              <w:rPr>
                <w:rFonts w:ascii="Arial" w:eastAsia="Times New Roman" w:hAnsi="Arial" w:cs="Arial"/>
                <w:color w:val="auto"/>
              </w:rPr>
            </w:pPr>
            <w:r w:rsidRPr="00BA4E6C">
              <w:rPr>
                <w:rFonts w:ascii="Arial" w:eastAsia="Times New Roman" w:hAnsi="Arial" w:cs="Arial"/>
                <w:color w:val="auto"/>
              </w:rPr>
              <w:t xml:space="preserve">- la redazione di un parere in materia di contabilità pubblica; </w:t>
            </w:r>
          </w:p>
          <w:p w:rsidR="00D934A3" w:rsidRPr="00BA4E6C" w:rsidRDefault="00D934A3" w:rsidP="00071A31">
            <w:pPr>
              <w:pStyle w:val="Paragrafoelenco"/>
              <w:numPr>
                <w:ilvl w:val="0"/>
                <w:numId w:val="28"/>
              </w:numPr>
              <w:spacing w:after="0"/>
              <w:jc w:val="both"/>
              <w:rPr>
                <w:rFonts w:ascii="Arial" w:eastAsia="Times New Roman" w:hAnsi="Arial" w:cs="Arial"/>
                <w:b/>
                <w:color w:val="auto"/>
              </w:rPr>
            </w:pPr>
            <w:r w:rsidRPr="00BA4E6C">
              <w:rPr>
                <w:rFonts w:ascii="Arial" w:eastAsia="Times New Roman" w:hAnsi="Arial" w:cs="Arial"/>
                <w:color w:val="auto"/>
              </w:rPr>
              <w:t>di dare atto che il CIG acquisito presso l’ANAC è il seguente:</w:t>
            </w:r>
            <w:r w:rsidRPr="00BA4E6C">
              <w:rPr>
                <w:rFonts w:ascii="Arial" w:eastAsia="Times New Roman" w:hAnsi="Arial" w:cs="Arial"/>
                <w:b/>
                <w:color w:val="auto"/>
              </w:rPr>
              <w:t xml:space="preserve"> Z3E2941FAD;</w:t>
            </w:r>
          </w:p>
          <w:p w:rsidR="00D934A3" w:rsidRPr="00BA4E6C" w:rsidRDefault="00D934A3" w:rsidP="00071A31">
            <w:pPr>
              <w:numPr>
                <w:ilvl w:val="0"/>
                <w:numId w:val="28"/>
              </w:numPr>
              <w:spacing w:after="0"/>
              <w:ind w:left="1072"/>
              <w:jc w:val="both"/>
              <w:rPr>
                <w:rFonts w:ascii="Arial" w:eastAsia="Times New Roman" w:hAnsi="Arial" w:cs="Arial"/>
                <w:color w:val="auto"/>
              </w:rPr>
            </w:pPr>
            <w:r w:rsidRPr="00BA4E6C">
              <w:rPr>
                <w:rFonts w:ascii="Arial" w:eastAsia="Times New Roman" w:hAnsi="Arial" w:cs="Arial"/>
                <w:color w:val="auto"/>
                <w:lang w:bidi="he-IL"/>
              </w:rPr>
              <w:t xml:space="preserve">di dare altresì atto che il contratto con l’operatore economico </w:t>
            </w:r>
            <w:r w:rsidRPr="00BA4E6C">
              <w:rPr>
                <w:rFonts w:ascii="Arial" w:eastAsia="Times New Roman" w:hAnsi="Arial" w:cs="Arial"/>
                <w:i/>
                <w:color w:val="auto"/>
                <w:lang w:bidi="he-IL"/>
              </w:rPr>
              <w:t>de quo</w:t>
            </w:r>
            <w:r w:rsidRPr="00BA4E6C">
              <w:rPr>
                <w:rFonts w:ascii="Arial" w:eastAsia="Times New Roman" w:hAnsi="Arial" w:cs="Arial"/>
                <w:color w:val="auto"/>
                <w:lang w:bidi="he-IL"/>
              </w:rPr>
              <w:t xml:space="preserve"> verrà stipulato mediante corrispondenza secondo l’uso del commercio consistente in un apposito scambio di lettere, tramite posta elettronica certificata, ai sensi dell’art.32, comma 14, d.lgs. 50/2016 e </w:t>
            </w:r>
            <w:proofErr w:type="spellStart"/>
            <w:r w:rsidRPr="00BA4E6C">
              <w:rPr>
                <w:rFonts w:ascii="Arial" w:eastAsia="Times New Roman" w:hAnsi="Arial" w:cs="Arial"/>
                <w:color w:val="auto"/>
                <w:lang w:bidi="he-IL"/>
              </w:rPr>
              <w:t>ss.mm.ii</w:t>
            </w:r>
            <w:proofErr w:type="spellEnd"/>
            <w:r w:rsidRPr="00BA4E6C">
              <w:rPr>
                <w:rFonts w:ascii="Arial" w:eastAsia="Times New Roman" w:hAnsi="Arial" w:cs="Arial"/>
                <w:color w:val="auto"/>
                <w:lang w:bidi="he-IL"/>
              </w:rPr>
              <w:t>.;</w:t>
            </w:r>
          </w:p>
          <w:p w:rsidR="00D934A3" w:rsidRPr="00BA4E6C" w:rsidRDefault="00D934A3" w:rsidP="00D934A3">
            <w:pPr>
              <w:numPr>
                <w:ilvl w:val="0"/>
                <w:numId w:val="28"/>
              </w:numPr>
              <w:spacing w:after="0"/>
              <w:jc w:val="both"/>
              <w:rPr>
                <w:rFonts w:ascii="Arial" w:eastAsia="Times New Roman" w:hAnsi="Arial" w:cs="Arial"/>
                <w:color w:val="auto"/>
              </w:rPr>
            </w:pPr>
            <w:r w:rsidRPr="00BA4E6C">
              <w:rPr>
                <w:rFonts w:ascii="Arial" w:eastAsia="Times New Roman" w:hAnsi="Arial" w:cs="Arial"/>
                <w:color w:val="auto"/>
              </w:rPr>
              <w:t xml:space="preserve">di impegnare la somma complessiva pari ad </w:t>
            </w:r>
            <w:proofErr w:type="gramStart"/>
            <w:r w:rsidRPr="00BA4E6C">
              <w:rPr>
                <w:rFonts w:ascii="Arial" w:eastAsia="Times New Roman" w:hAnsi="Arial" w:cs="Arial"/>
                <w:color w:val="auto"/>
              </w:rPr>
              <w:t>euro  1525</w:t>
            </w:r>
            <w:proofErr w:type="gramEnd"/>
            <w:r w:rsidRPr="00BA4E6C">
              <w:rPr>
                <w:rFonts w:ascii="Arial" w:eastAsia="Times New Roman" w:hAnsi="Arial" w:cs="Arial"/>
                <w:color w:val="auto"/>
              </w:rPr>
              <w:t>,00 imputandola alla Missione 01 Programma 03 Titolo 01 Capitolo 95524 Articolo 524 P.D.C. 1.10.99.99.999 del bilancio 2019-2021 del Consiglio regionale, che presenta la necessaria disponibilità</w:t>
            </w:r>
          </w:p>
          <w:p w:rsidR="00D934A3" w:rsidRPr="00BA4E6C" w:rsidRDefault="00D934A3" w:rsidP="00D934A3">
            <w:pPr>
              <w:numPr>
                <w:ilvl w:val="0"/>
                <w:numId w:val="28"/>
              </w:numPr>
              <w:spacing w:after="0"/>
              <w:jc w:val="both"/>
              <w:rPr>
                <w:rFonts w:ascii="Arial" w:eastAsia="Times New Roman" w:hAnsi="Arial" w:cs="Arial"/>
                <w:color w:val="auto"/>
              </w:rPr>
            </w:pPr>
            <w:r w:rsidRPr="00BA4E6C">
              <w:rPr>
                <w:rFonts w:ascii="Arial" w:eastAsia="Times New Roman" w:hAnsi="Arial" w:cs="Arial"/>
                <w:color w:val="auto"/>
              </w:rPr>
              <w:t>di procedere alla liquidazione del corrispettivo dovuto, a seguito di presentazione di fattura elettronica, previa attestazione di regolarità della prestazione da parte del responsabile unico del procedimento;</w:t>
            </w:r>
          </w:p>
          <w:p w:rsidR="00D934A3" w:rsidRPr="00BA4E6C" w:rsidRDefault="00D934A3" w:rsidP="00D934A3">
            <w:pPr>
              <w:numPr>
                <w:ilvl w:val="0"/>
                <w:numId w:val="28"/>
              </w:numPr>
              <w:spacing w:after="0"/>
              <w:jc w:val="both"/>
              <w:rPr>
                <w:rFonts w:ascii="Arial" w:eastAsia="Times New Roman" w:hAnsi="Arial" w:cs="Arial"/>
                <w:color w:val="auto"/>
              </w:rPr>
            </w:pPr>
            <w:r w:rsidRPr="00BA4E6C">
              <w:rPr>
                <w:rFonts w:ascii="Arial" w:eastAsia="Times New Roman" w:hAnsi="Arial" w:cs="Arial"/>
                <w:color w:val="auto"/>
              </w:rPr>
              <w:t>di dare atto che la presente determinazione sarà pubblicata sul sito istituzionale del Consiglio regionale della Calabria all’indirizzo www.consiglioregionale.calabria.it, nella sezione “Amministrazione trasparente”, alla voce “bandi di gara” e sul sito www.serviziocontrattipubblici.it/SPInApp/ nella sezione “Bandi, avvisi ed esiti di gara”;</w:t>
            </w:r>
          </w:p>
          <w:p w:rsidR="00D934A3" w:rsidRPr="00BA4E6C" w:rsidRDefault="00D934A3" w:rsidP="00D934A3">
            <w:pPr>
              <w:numPr>
                <w:ilvl w:val="0"/>
                <w:numId w:val="28"/>
              </w:numPr>
              <w:spacing w:after="0"/>
              <w:jc w:val="both"/>
              <w:rPr>
                <w:rFonts w:ascii="Arial" w:eastAsia="Times New Roman" w:hAnsi="Arial" w:cs="Arial"/>
                <w:color w:val="auto"/>
              </w:rPr>
            </w:pPr>
            <w:r w:rsidRPr="00BA4E6C">
              <w:rPr>
                <w:rFonts w:ascii="Arial" w:eastAsia="Times New Roman" w:hAnsi="Arial" w:cs="Arial"/>
                <w:color w:val="auto"/>
              </w:rPr>
              <w:t>di trasmettere copia del presente provvedimento:</w:t>
            </w:r>
          </w:p>
          <w:p w:rsidR="00D934A3" w:rsidRPr="00BA4E6C" w:rsidRDefault="00D934A3" w:rsidP="00D934A3">
            <w:pPr>
              <w:numPr>
                <w:ilvl w:val="0"/>
                <w:numId w:val="11"/>
              </w:numPr>
              <w:tabs>
                <w:tab w:val="num" w:pos="284"/>
              </w:tabs>
              <w:spacing w:after="0"/>
              <w:ind w:left="0" w:firstLine="0"/>
              <w:rPr>
                <w:rFonts w:ascii="Arial" w:eastAsia="Times New Roman" w:hAnsi="Arial" w:cs="Arial"/>
                <w:color w:val="auto"/>
              </w:rPr>
            </w:pPr>
            <w:r w:rsidRPr="00BA4E6C">
              <w:rPr>
                <w:rFonts w:ascii="Arial" w:eastAsia="Times New Roman" w:hAnsi="Arial" w:cs="Arial"/>
                <w:color w:val="auto"/>
              </w:rPr>
              <w:t>Al Settore Segreteria Ufficio di Presidenza;</w:t>
            </w:r>
          </w:p>
          <w:p w:rsidR="00D934A3" w:rsidRPr="00BA4E6C" w:rsidRDefault="00D934A3" w:rsidP="00D934A3">
            <w:pPr>
              <w:numPr>
                <w:ilvl w:val="0"/>
                <w:numId w:val="11"/>
              </w:numPr>
              <w:tabs>
                <w:tab w:val="num" w:pos="284"/>
              </w:tabs>
              <w:spacing w:after="0"/>
              <w:ind w:left="0" w:firstLine="0"/>
              <w:rPr>
                <w:rFonts w:ascii="Arial" w:eastAsia="Times New Roman" w:hAnsi="Arial" w:cs="Arial"/>
                <w:color w:val="auto"/>
              </w:rPr>
            </w:pPr>
            <w:r w:rsidRPr="00BA4E6C">
              <w:rPr>
                <w:rFonts w:ascii="Arial" w:eastAsia="Times New Roman" w:hAnsi="Arial" w:cs="Arial"/>
                <w:color w:val="auto"/>
              </w:rPr>
              <w:t>Al Settore Bilancio e Ragioneria, anche per l’inoltro a collegio dei revisori dei conti;</w:t>
            </w:r>
          </w:p>
          <w:p w:rsidR="00D934A3" w:rsidRPr="00BA4E6C" w:rsidRDefault="00D934A3" w:rsidP="00F4156B">
            <w:pPr>
              <w:numPr>
                <w:ilvl w:val="0"/>
                <w:numId w:val="11"/>
              </w:numPr>
              <w:tabs>
                <w:tab w:val="num" w:pos="284"/>
              </w:tabs>
              <w:spacing w:after="0"/>
              <w:ind w:left="0" w:firstLine="0"/>
              <w:rPr>
                <w:rFonts w:ascii="Arial" w:eastAsia="Times New Roman" w:hAnsi="Arial" w:cs="Arial"/>
                <w:color w:val="auto"/>
              </w:rPr>
            </w:pPr>
            <w:r w:rsidRPr="00BA4E6C">
              <w:rPr>
                <w:rFonts w:ascii="Arial" w:eastAsia="Times New Roman" w:hAnsi="Arial" w:cs="Arial"/>
                <w:color w:val="auto"/>
              </w:rPr>
              <w:t>Al Settore Informatico e Flussi Informativi;</w:t>
            </w:r>
          </w:p>
          <w:p w:rsidR="00F4156B" w:rsidRPr="00BA4E6C" w:rsidRDefault="00F4156B" w:rsidP="00F4156B">
            <w:pPr>
              <w:pStyle w:val="Paragrafoelenco"/>
              <w:numPr>
                <w:ilvl w:val="0"/>
                <w:numId w:val="11"/>
              </w:numPr>
              <w:tabs>
                <w:tab w:val="num" w:pos="284"/>
              </w:tabs>
              <w:spacing w:after="0"/>
              <w:ind w:left="0" w:firstLine="0"/>
              <w:jc w:val="both"/>
              <w:rPr>
                <w:rFonts w:ascii="Arial" w:eastAsia="Times New Roman" w:hAnsi="Arial" w:cs="Arial"/>
                <w:color w:val="auto"/>
              </w:rPr>
            </w:pPr>
            <w:r w:rsidRPr="00BA4E6C">
              <w:rPr>
                <w:rFonts w:ascii="Arial" w:eastAsia="Times New Roman" w:hAnsi="Arial" w:cs="Arial"/>
                <w:color w:val="auto"/>
              </w:rPr>
              <w:t xml:space="preserve">All’operatore economico Delfino &amp; </w:t>
            </w:r>
            <w:proofErr w:type="spellStart"/>
            <w:r w:rsidRPr="00BA4E6C">
              <w:rPr>
                <w:rFonts w:ascii="Arial" w:eastAsia="Times New Roman" w:hAnsi="Arial" w:cs="Arial"/>
                <w:color w:val="auto"/>
              </w:rPr>
              <w:t>Partners</w:t>
            </w:r>
            <w:proofErr w:type="spellEnd"/>
            <w:r w:rsidRPr="00BA4E6C">
              <w:rPr>
                <w:rFonts w:ascii="Arial" w:eastAsia="Times New Roman" w:hAnsi="Arial" w:cs="Arial"/>
                <w:color w:val="auto"/>
              </w:rPr>
              <w:t xml:space="preserve">, esclusivamente a mezzo </w:t>
            </w:r>
            <w:proofErr w:type="spellStart"/>
            <w:r w:rsidRPr="00BA4E6C">
              <w:rPr>
                <w:rFonts w:ascii="Arial" w:eastAsia="Times New Roman" w:hAnsi="Arial" w:cs="Arial"/>
                <w:color w:val="auto"/>
              </w:rPr>
              <w:t>pec</w:t>
            </w:r>
            <w:proofErr w:type="spellEnd"/>
            <w:r w:rsidRPr="00BA4E6C">
              <w:rPr>
                <w:rFonts w:ascii="Arial" w:eastAsia="Times New Roman" w:hAnsi="Arial" w:cs="Arial"/>
                <w:color w:val="auto"/>
              </w:rPr>
              <w:t xml:space="preserve"> all’indirizzo: amministrazione@pec.gruppodelfino.it;</w:t>
            </w:r>
          </w:p>
          <w:p w:rsidR="00D934A3" w:rsidRPr="00BA4E6C" w:rsidRDefault="00D934A3" w:rsidP="00D934A3">
            <w:pPr>
              <w:spacing w:after="0"/>
              <w:jc w:val="both"/>
              <w:rPr>
                <w:rFonts w:ascii="Arial" w:eastAsia="Times New Roman" w:hAnsi="Arial" w:cs="Arial"/>
                <w:color w:val="auto"/>
              </w:rPr>
            </w:pPr>
            <w:r w:rsidRPr="00BA4E6C">
              <w:rPr>
                <w:rFonts w:ascii="Arial" w:eastAsia="Times New Roman" w:hAnsi="Arial" w:cs="Arial"/>
                <w:b/>
                <w:bCs/>
                <w:color w:val="auto"/>
              </w:rPr>
              <w:t>DARE ATTO</w:t>
            </w:r>
            <w:r w:rsidRPr="00BA4E6C">
              <w:rPr>
                <w:rFonts w:ascii="Arial" w:eastAsia="Times New Roman" w:hAnsi="Arial" w:cs="Arial"/>
                <w:b/>
                <w:color w:val="auto"/>
              </w:rPr>
              <w:t xml:space="preserve"> </w:t>
            </w:r>
            <w:r w:rsidRPr="00BA4E6C">
              <w:rPr>
                <w:rFonts w:ascii="Arial" w:eastAsia="Times New Roman" w:hAnsi="Arial" w:cs="Arial"/>
                <w:color w:val="auto"/>
              </w:rPr>
              <w:t>che il presente provvedimento, formulato alla stregua della istruttoria compiuta dal responsabile del procedimento ex art.5 della L.R. n. 19/2001, sarà pubb</w:t>
            </w:r>
            <w:r w:rsidR="004C127A">
              <w:rPr>
                <w:rFonts w:ascii="Arial" w:eastAsia="Times New Roman" w:hAnsi="Arial" w:cs="Arial"/>
                <w:color w:val="auto"/>
              </w:rPr>
              <w:t>licato</w:t>
            </w:r>
            <w:bookmarkStart w:id="0" w:name="_GoBack"/>
            <w:bookmarkEnd w:id="0"/>
            <w:r w:rsidRPr="00BA4E6C">
              <w:rPr>
                <w:rFonts w:ascii="Arial" w:eastAsia="Times New Roman" w:hAnsi="Arial" w:cs="Arial"/>
                <w:color w:val="auto"/>
              </w:rPr>
              <w:t xml:space="preserve"> sul B.U. della Regione Calabria.</w:t>
            </w:r>
          </w:p>
          <w:p w:rsidR="00D934A3" w:rsidRPr="00BA4E6C" w:rsidRDefault="00D934A3" w:rsidP="00D934A3">
            <w:pPr>
              <w:spacing w:after="0"/>
              <w:jc w:val="both"/>
              <w:rPr>
                <w:rFonts w:ascii="Arial" w:eastAsia="Times New Roman" w:hAnsi="Arial" w:cs="Arial"/>
                <w:b/>
                <w:bCs/>
                <w:color w:val="auto"/>
              </w:rPr>
            </w:pPr>
            <w:r w:rsidRPr="00BA4E6C">
              <w:rPr>
                <w:rFonts w:ascii="Arial" w:eastAsia="Times New Roman" w:hAnsi="Arial" w:cs="Arial"/>
                <w:bCs/>
                <w:color w:val="auto"/>
              </w:rPr>
              <w:t xml:space="preserve">                                                                                       </w:t>
            </w:r>
            <w:r w:rsidRPr="00BA4E6C">
              <w:rPr>
                <w:rFonts w:ascii="Arial" w:eastAsia="Times New Roman" w:hAnsi="Arial" w:cs="Arial"/>
                <w:b/>
                <w:bCs/>
                <w:color w:val="auto"/>
              </w:rPr>
              <w:t>IL DIRETTORE GENERALE</w:t>
            </w:r>
          </w:p>
          <w:p w:rsidR="00D934A3" w:rsidRPr="00BA4E6C" w:rsidRDefault="00D934A3" w:rsidP="00D934A3">
            <w:pPr>
              <w:spacing w:after="0"/>
              <w:jc w:val="both"/>
              <w:rPr>
                <w:rFonts w:ascii="Arial" w:eastAsia="Times New Roman" w:hAnsi="Arial" w:cs="Arial"/>
                <w:bCs/>
                <w:color w:val="auto"/>
              </w:rPr>
            </w:pPr>
            <w:r w:rsidRPr="00BA4E6C">
              <w:rPr>
                <w:rFonts w:ascii="Arial" w:eastAsia="Times New Roman" w:hAnsi="Arial" w:cs="Arial"/>
                <w:bCs/>
                <w:color w:val="auto"/>
              </w:rPr>
              <w:t xml:space="preserve">                                                                                      </w:t>
            </w:r>
            <w:r w:rsidR="006A1EB8" w:rsidRPr="00BA4E6C">
              <w:rPr>
                <w:rFonts w:ascii="Arial" w:eastAsia="Times New Roman" w:hAnsi="Arial" w:cs="Arial"/>
                <w:bCs/>
                <w:color w:val="auto"/>
              </w:rPr>
              <w:t xml:space="preserve">        </w:t>
            </w:r>
            <w:r w:rsidRPr="00BA4E6C">
              <w:rPr>
                <w:rFonts w:ascii="Arial" w:eastAsia="Times New Roman" w:hAnsi="Arial" w:cs="Arial"/>
                <w:bCs/>
                <w:color w:val="auto"/>
              </w:rPr>
              <w:t>(Dott. Maurizio PRIOLO)</w:t>
            </w:r>
          </w:p>
          <w:p w:rsidR="00D934A3" w:rsidRPr="00BA4E6C" w:rsidRDefault="00D934A3" w:rsidP="00D934A3">
            <w:pPr>
              <w:spacing w:after="0"/>
              <w:jc w:val="both"/>
              <w:rPr>
                <w:rFonts w:ascii="Arial" w:eastAsia="Times New Roman" w:hAnsi="Arial" w:cs="Arial"/>
                <w:color w:val="auto"/>
              </w:rPr>
            </w:pPr>
          </w:p>
          <w:p w:rsidR="00EE5F27" w:rsidRPr="00BA4E6C" w:rsidRDefault="007259B2" w:rsidP="00D934A3">
            <w:pPr>
              <w:jc w:val="both"/>
              <w:rPr>
                <w:rFonts w:ascii="Arial" w:eastAsia="Calibri" w:hAnsi="Arial" w:cs="Arial"/>
                <w:b/>
                <w:lang w:eastAsia="en-US"/>
              </w:rPr>
            </w:pPr>
            <w:r w:rsidRPr="00BA4E6C">
              <w:rPr>
                <w:rFonts w:ascii="Arial" w:hAnsi="Arial" w:cs="Arial"/>
                <w:bCs/>
              </w:rPr>
              <w:t xml:space="preserve">      </w:t>
            </w:r>
          </w:p>
        </w:tc>
      </w:tr>
    </w:tbl>
    <w:p w:rsidR="00EE5F27" w:rsidRPr="00BA4E6C" w:rsidRDefault="00EE5F27" w:rsidP="00AC5540">
      <w:pPr>
        <w:spacing w:after="0" w:line="240" w:lineRule="auto"/>
        <w:rPr>
          <w:rFonts w:ascii="Arial" w:hAnsi="Arial" w:cs="Arial"/>
        </w:rPr>
      </w:pPr>
    </w:p>
    <w:p w:rsidR="007259B2" w:rsidRPr="00BA4E6C" w:rsidRDefault="007259B2">
      <w:pPr>
        <w:spacing w:after="0" w:line="240" w:lineRule="auto"/>
        <w:rPr>
          <w:rFonts w:ascii="Arial" w:hAnsi="Arial" w:cs="Arial"/>
        </w:rPr>
      </w:pPr>
    </w:p>
    <w:sectPr w:rsidR="007259B2" w:rsidRPr="00BA4E6C"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720596"/>
    <w:multiLevelType w:val="hybridMultilevel"/>
    <w:tmpl w:val="C332EEB6"/>
    <w:lvl w:ilvl="0" w:tplc="BE7666B0">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5339C3"/>
    <w:multiLevelType w:val="hybridMultilevel"/>
    <w:tmpl w:val="E5D4720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33417"/>
    <w:multiLevelType w:val="hybridMultilevel"/>
    <w:tmpl w:val="5B36A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B972E62"/>
    <w:multiLevelType w:val="hybridMultilevel"/>
    <w:tmpl w:val="655CF6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2" w15:restartNumberingAfterBreak="0">
    <w:nsid w:val="21FA2562"/>
    <w:multiLevelType w:val="hybridMultilevel"/>
    <w:tmpl w:val="96049184"/>
    <w:lvl w:ilvl="0" w:tplc="BE7666B0">
      <w:start w:val="1"/>
      <w:numFmt w:val="bullet"/>
      <w:lvlText w:val=""/>
      <w:lvlJc w:val="center"/>
      <w:pPr>
        <w:ind w:left="360"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28A4522D"/>
    <w:multiLevelType w:val="hybridMultilevel"/>
    <w:tmpl w:val="82D6DFA6"/>
    <w:lvl w:ilvl="0" w:tplc="C72C73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5"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EC55D62"/>
    <w:multiLevelType w:val="hybridMultilevel"/>
    <w:tmpl w:val="9668A1BA"/>
    <w:lvl w:ilvl="0" w:tplc="37588F6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F7952E1"/>
    <w:multiLevelType w:val="hybridMultilevel"/>
    <w:tmpl w:val="A9489BF4"/>
    <w:lvl w:ilvl="0" w:tplc="0410000F">
      <w:start w:val="1"/>
      <w:numFmt w:val="decimal"/>
      <w:lvlText w:val="%1."/>
      <w:lvlJc w:val="left"/>
      <w:pPr>
        <w:ind w:left="1792" w:hanging="360"/>
      </w:pPr>
    </w:lvl>
    <w:lvl w:ilvl="1" w:tplc="04100019" w:tentative="1">
      <w:start w:val="1"/>
      <w:numFmt w:val="lowerLetter"/>
      <w:lvlText w:val="%2."/>
      <w:lvlJc w:val="left"/>
      <w:pPr>
        <w:ind w:left="2512" w:hanging="360"/>
      </w:pPr>
    </w:lvl>
    <w:lvl w:ilvl="2" w:tplc="0410001B" w:tentative="1">
      <w:start w:val="1"/>
      <w:numFmt w:val="lowerRoman"/>
      <w:lvlText w:val="%3."/>
      <w:lvlJc w:val="right"/>
      <w:pPr>
        <w:ind w:left="3232" w:hanging="180"/>
      </w:pPr>
    </w:lvl>
    <w:lvl w:ilvl="3" w:tplc="0410000F" w:tentative="1">
      <w:start w:val="1"/>
      <w:numFmt w:val="decimal"/>
      <w:lvlText w:val="%4."/>
      <w:lvlJc w:val="left"/>
      <w:pPr>
        <w:ind w:left="3952" w:hanging="360"/>
      </w:pPr>
    </w:lvl>
    <w:lvl w:ilvl="4" w:tplc="04100019" w:tentative="1">
      <w:start w:val="1"/>
      <w:numFmt w:val="lowerLetter"/>
      <w:lvlText w:val="%5."/>
      <w:lvlJc w:val="left"/>
      <w:pPr>
        <w:ind w:left="4672" w:hanging="360"/>
      </w:pPr>
    </w:lvl>
    <w:lvl w:ilvl="5" w:tplc="0410001B" w:tentative="1">
      <w:start w:val="1"/>
      <w:numFmt w:val="lowerRoman"/>
      <w:lvlText w:val="%6."/>
      <w:lvlJc w:val="right"/>
      <w:pPr>
        <w:ind w:left="5392" w:hanging="180"/>
      </w:pPr>
    </w:lvl>
    <w:lvl w:ilvl="6" w:tplc="0410000F" w:tentative="1">
      <w:start w:val="1"/>
      <w:numFmt w:val="decimal"/>
      <w:lvlText w:val="%7."/>
      <w:lvlJc w:val="left"/>
      <w:pPr>
        <w:ind w:left="6112" w:hanging="360"/>
      </w:pPr>
    </w:lvl>
    <w:lvl w:ilvl="7" w:tplc="04100019" w:tentative="1">
      <w:start w:val="1"/>
      <w:numFmt w:val="lowerLetter"/>
      <w:lvlText w:val="%8."/>
      <w:lvlJc w:val="left"/>
      <w:pPr>
        <w:ind w:left="6832" w:hanging="360"/>
      </w:pPr>
    </w:lvl>
    <w:lvl w:ilvl="8" w:tplc="0410001B" w:tentative="1">
      <w:start w:val="1"/>
      <w:numFmt w:val="lowerRoman"/>
      <w:lvlText w:val="%9."/>
      <w:lvlJc w:val="right"/>
      <w:pPr>
        <w:ind w:left="7552" w:hanging="180"/>
      </w:pPr>
    </w:lvl>
  </w:abstractNum>
  <w:abstractNum w:abstractNumId="19" w15:restartNumberingAfterBreak="0">
    <w:nsid w:val="566F2F1A"/>
    <w:multiLevelType w:val="hybridMultilevel"/>
    <w:tmpl w:val="6BF89CFC"/>
    <w:lvl w:ilvl="0" w:tplc="D52A404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0F01EF"/>
    <w:multiLevelType w:val="hybridMultilevel"/>
    <w:tmpl w:val="CF466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3926C2"/>
    <w:multiLevelType w:val="hybridMultilevel"/>
    <w:tmpl w:val="74C4DF46"/>
    <w:lvl w:ilvl="0" w:tplc="44E6BD8E">
      <w:start w:val="1"/>
      <w:numFmt w:val="decimal"/>
      <w:lvlText w:val="%1."/>
      <w:lvlJc w:val="left"/>
      <w:pPr>
        <w:tabs>
          <w:tab w:val="num" w:pos="1069"/>
        </w:tabs>
        <w:ind w:left="1069" w:hanging="360"/>
      </w:pPr>
      <w:rPr>
        <w:b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6"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6"/>
  </w:num>
  <w:num w:numId="3">
    <w:abstractNumId w:val="21"/>
  </w:num>
  <w:num w:numId="4">
    <w:abstractNumId w:val="0"/>
  </w:num>
  <w:num w:numId="5">
    <w:abstractNumId w:val="2"/>
  </w:num>
  <w:num w:numId="6">
    <w:abstractNumId w:val="1"/>
  </w:num>
  <w:num w:numId="7">
    <w:abstractNumId w:val="0"/>
  </w:num>
  <w:num w:numId="8">
    <w:abstractNumId w:val="9"/>
  </w:num>
  <w:num w:numId="9">
    <w:abstractNumId w:val="11"/>
  </w:num>
  <w:num w:numId="10">
    <w:abstractNumId w:val="26"/>
  </w:num>
  <w:num w:numId="11">
    <w:abstractNumId w:val="6"/>
  </w:num>
  <w:num w:numId="12">
    <w:abstractNumId w:val="7"/>
  </w:num>
  <w:num w:numId="13">
    <w:abstractNumId w:val="22"/>
  </w:num>
  <w:num w:numId="14">
    <w:abstractNumId w:val="20"/>
  </w:num>
  <w:num w:numId="15">
    <w:abstractNumId w:val="4"/>
  </w:num>
  <w:num w:numId="16">
    <w:abstractNumId w:val="27"/>
  </w:num>
  <w:num w:numId="17">
    <w:abstractNumId w:val="10"/>
  </w:num>
  <w:num w:numId="18">
    <w:abstractNumId w:val="17"/>
  </w:num>
  <w:num w:numId="19">
    <w:abstractNumId w:val="13"/>
  </w:num>
  <w:num w:numId="20">
    <w:abstractNumId w:val="5"/>
  </w:num>
  <w:num w:numId="21">
    <w:abstractNumId w:val="12"/>
  </w:num>
  <w:num w:numId="22">
    <w:abstractNumId w:val="19"/>
  </w:num>
  <w:num w:numId="23">
    <w:abstractNumId w:val="23"/>
  </w:num>
  <w:num w:numId="24">
    <w:abstractNumId w:val="3"/>
  </w:num>
  <w:num w:numId="25">
    <w:abstractNumId w:val="14"/>
  </w:num>
  <w:num w:numId="26">
    <w:abstractNumId w:val="24"/>
  </w:num>
  <w:num w:numId="27">
    <w:abstractNumId w:val="8"/>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70C62"/>
    <w:rsid w:val="00071A31"/>
    <w:rsid w:val="00077026"/>
    <w:rsid w:val="000B7E36"/>
    <w:rsid w:val="00126B9B"/>
    <w:rsid w:val="00150623"/>
    <w:rsid w:val="001868C8"/>
    <w:rsid w:val="001C4227"/>
    <w:rsid w:val="001E3D69"/>
    <w:rsid w:val="00226281"/>
    <w:rsid w:val="00242DE0"/>
    <w:rsid w:val="0025694A"/>
    <w:rsid w:val="00287242"/>
    <w:rsid w:val="002B4430"/>
    <w:rsid w:val="002D05B3"/>
    <w:rsid w:val="0030426D"/>
    <w:rsid w:val="00307E65"/>
    <w:rsid w:val="00325BA0"/>
    <w:rsid w:val="00325DEF"/>
    <w:rsid w:val="00326662"/>
    <w:rsid w:val="00327AE7"/>
    <w:rsid w:val="00351EFD"/>
    <w:rsid w:val="003A2075"/>
    <w:rsid w:val="003C5A66"/>
    <w:rsid w:val="003D4F8D"/>
    <w:rsid w:val="00410F04"/>
    <w:rsid w:val="004131CD"/>
    <w:rsid w:val="0043325A"/>
    <w:rsid w:val="00467C7D"/>
    <w:rsid w:val="00481D63"/>
    <w:rsid w:val="004A4CD0"/>
    <w:rsid w:val="004B61AD"/>
    <w:rsid w:val="004C127A"/>
    <w:rsid w:val="004C2B99"/>
    <w:rsid w:val="004C3221"/>
    <w:rsid w:val="004C3AFA"/>
    <w:rsid w:val="004C7DA6"/>
    <w:rsid w:val="004D4EF0"/>
    <w:rsid w:val="004F3FF8"/>
    <w:rsid w:val="00527857"/>
    <w:rsid w:val="00587F6E"/>
    <w:rsid w:val="005952BC"/>
    <w:rsid w:val="005A1807"/>
    <w:rsid w:val="005A48B3"/>
    <w:rsid w:val="005D03FD"/>
    <w:rsid w:val="005E2C36"/>
    <w:rsid w:val="005F544B"/>
    <w:rsid w:val="005F6049"/>
    <w:rsid w:val="00604302"/>
    <w:rsid w:val="00687799"/>
    <w:rsid w:val="006A1EB8"/>
    <w:rsid w:val="006E25FA"/>
    <w:rsid w:val="006F17F2"/>
    <w:rsid w:val="006F511F"/>
    <w:rsid w:val="007259B2"/>
    <w:rsid w:val="007309E6"/>
    <w:rsid w:val="00743C8A"/>
    <w:rsid w:val="00744F33"/>
    <w:rsid w:val="007A26C3"/>
    <w:rsid w:val="007F57E3"/>
    <w:rsid w:val="00807286"/>
    <w:rsid w:val="008227D0"/>
    <w:rsid w:val="00840BDC"/>
    <w:rsid w:val="00895CBC"/>
    <w:rsid w:val="008A4DE9"/>
    <w:rsid w:val="008B433E"/>
    <w:rsid w:val="008C37A9"/>
    <w:rsid w:val="008E00E1"/>
    <w:rsid w:val="00917052"/>
    <w:rsid w:val="009A1CB0"/>
    <w:rsid w:val="009B419E"/>
    <w:rsid w:val="009B4D75"/>
    <w:rsid w:val="009D7774"/>
    <w:rsid w:val="009E1500"/>
    <w:rsid w:val="009E37C1"/>
    <w:rsid w:val="00A07E5D"/>
    <w:rsid w:val="00A1063A"/>
    <w:rsid w:val="00A5223F"/>
    <w:rsid w:val="00AA078A"/>
    <w:rsid w:val="00AC5540"/>
    <w:rsid w:val="00AE3BBF"/>
    <w:rsid w:val="00AF43BB"/>
    <w:rsid w:val="00B533EC"/>
    <w:rsid w:val="00B543D6"/>
    <w:rsid w:val="00B877B7"/>
    <w:rsid w:val="00B926DC"/>
    <w:rsid w:val="00BA452B"/>
    <w:rsid w:val="00BA4E6C"/>
    <w:rsid w:val="00BD4617"/>
    <w:rsid w:val="00BE1ACE"/>
    <w:rsid w:val="00BF7EAB"/>
    <w:rsid w:val="00C3297A"/>
    <w:rsid w:val="00C9038F"/>
    <w:rsid w:val="00C911CF"/>
    <w:rsid w:val="00C94772"/>
    <w:rsid w:val="00C95BAF"/>
    <w:rsid w:val="00CA10D9"/>
    <w:rsid w:val="00CB2F87"/>
    <w:rsid w:val="00CC23F3"/>
    <w:rsid w:val="00CD23A8"/>
    <w:rsid w:val="00CE6220"/>
    <w:rsid w:val="00CF0A4F"/>
    <w:rsid w:val="00D301C3"/>
    <w:rsid w:val="00D3024F"/>
    <w:rsid w:val="00D44827"/>
    <w:rsid w:val="00D779BA"/>
    <w:rsid w:val="00D9289D"/>
    <w:rsid w:val="00D934A3"/>
    <w:rsid w:val="00DA09A3"/>
    <w:rsid w:val="00DD5CB1"/>
    <w:rsid w:val="00E175B3"/>
    <w:rsid w:val="00E46E5E"/>
    <w:rsid w:val="00E61EA9"/>
    <w:rsid w:val="00EC12F1"/>
    <w:rsid w:val="00EE5F27"/>
    <w:rsid w:val="00EF640E"/>
    <w:rsid w:val="00F10351"/>
    <w:rsid w:val="00F27788"/>
    <w:rsid w:val="00F4156B"/>
    <w:rsid w:val="00F523CD"/>
    <w:rsid w:val="00F67322"/>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A7A2"/>
  <w15:docId w15:val="{B7E3A0CA-5A4A-40B8-A4D9-F126E14C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Corpodeltesto3">
    <w:name w:val="Body Text 3"/>
    <w:basedOn w:val="Normale"/>
    <w:link w:val="Corpodeltesto3Carattere"/>
    <w:uiPriority w:val="99"/>
    <w:semiHidden/>
    <w:unhideWhenUsed/>
    <w:rsid w:val="00AC554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C5540"/>
    <w:rPr>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 w:id="977034018">
      <w:bodyDiv w:val="1"/>
      <w:marLeft w:val="0"/>
      <w:marRight w:val="0"/>
      <w:marTop w:val="0"/>
      <w:marBottom w:val="0"/>
      <w:divBdr>
        <w:top w:val="none" w:sz="0" w:space="0" w:color="auto"/>
        <w:left w:val="none" w:sz="0" w:space="0" w:color="auto"/>
        <w:bottom w:val="none" w:sz="0" w:space="0" w:color="auto"/>
        <w:right w:val="none" w:sz="0" w:space="0" w:color="auto"/>
      </w:divBdr>
    </w:div>
    <w:div w:id="208209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3978-5ABB-4D44-974B-03999277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1766</Words>
  <Characters>10069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302</cp:revision>
  <cp:lastPrinted>2017-10-19T15:04:00Z</cp:lastPrinted>
  <dcterms:created xsi:type="dcterms:W3CDTF">2014-10-31T08:52:00Z</dcterms:created>
  <dcterms:modified xsi:type="dcterms:W3CDTF">2019-07-29T07:21:00Z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