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69B0" w:rsidRDefault="00E569B0" w:rsidP="00E569B0">
      <w:pPr>
        <w:spacing w:before="100" w:beforeAutospacing="1" w:after="100" w:afterAutospacing="1" w:line="240" w:lineRule="auto"/>
        <w:jc w:val="right"/>
        <w:rPr>
          <w:rFonts w:ascii="Times New Roman" w:eastAsia="Times New Roman" w:hAnsi="Times New Roman" w:cs="Times New Roman"/>
          <w:b/>
          <w:bCs/>
          <w:sz w:val="24"/>
          <w:szCs w:val="24"/>
          <w:lang w:eastAsia="it-IT"/>
        </w:rPr>
      </w:pPr>
      <w:r>
        <w:rPr>
          <w:rFonts w:ascii="Times New Roman" w:eastAsia="Times New Roman" w:hAnsi="Times New Roman" w:cs="Times New Roman"/>
          <w:b/>
          <w:bCs/>
          <w:sz w:val="24"/>
          <w:szCs w:val="24"/>
          <w:lang w:eastAsia="it-IT"/>
        </w:rPr>
        <w:t>Agli organi di stampa</w:t>
      </w:r>
    </w:p>
    <w:p w:rsidR="00AB032D" w:rsidRPr="00AB032D" w:rsidRDefault="00AB032D" w:rsidP="00E569B0">
      <w:pPr>
        <w:spacing w:before="100" w:beforeAutospacing="1" w:after="100" w:afterAutospacing="1" w:line="240" w:lineRule="auto"/>
        <w:jc w:val="center"/>
        <w:rPr>
          <w:rFonts w:ascii="Times New Roman" w:eastAsia="Times New Roman" w:hAnsi="Times New Roman" w:cs="Times New Roman"/>
          <w:sz w:val="24"/>
          <w:szCs w:val="24"/>
          <w:lang w:eastAsia="it-IT"/>
        </w:rPr>
      </w:pPr>
      <w:r w:rsidRPr="00AB032D">
        <w:rPr>
          <w:rFonts w:ascii="Times New Roman" w:eastAsia="Times New Roman" w:hAnsi="Times New Roman" w:cs="Times New Roman"/>
          <w:b/>
          <w:bCs/>
          <w:sz w:val="24"/>
          <w:szCs w:val="24"/>
          <w:lang w:eastAsia="it-IT"/>
        </w:rPr>
        <w:t>COMUNICATO STAMPA</w:t>
      </w:r>
    </w:p>
    <w:p w:rsidR="00AB032D" w:rsidRPr="00AB032D" w:rsidRDefault="00AB032D" w:rsidP="008E1A62">
      <w:pPr>
        <w:spacing w:before="100" w:beforeAutospacing="1" w:after="100" w:afterAutospacing="1" w:line="240" w:lineRule="auto"/>
        <w:jc w:val="both"/>
        <w:outlineLvl w:val="2"/>
        <w:rPr>
          <w:rFonts w:ascii="Times New Roman" w:eastAsia="Times New Roman" w:hAnsi="Times New Roman" w:cs="Times New Roman"/>
          <w:b/>
          <w:bCs/>
          <w:sz w:val="27"/>
          <w:szCs w:val="27"/>
          <w:lang w:eastAsia="it-IT"/>
        </w:rPr>
      </w:pPr>
      <w:r w:rsidRPr="00AB032D">
        <w:rPr>
          <w:rFonts w:ascii="Times New Roman" w:eastAsia="Times New Roman" w:hAnsi="Times New Roman" w:cs="Times New Roman"/>
          <w:b/>
          <w:bCs/>
          <w:sz w:val="27"/>
          <w:szCs w:val="27"/>
          <w:lang w:eastAsia="it-IT"/>
        </w:rPr>
        <w:t>Teatro Comunale "Francesco Cilea": il Garante regionale dei diritti delle persone con disabilità interviene nuovamente. Siclari: "Su questa vicenda avevamo già scritto nel 2024. Dopo quasi due anni, nessun riscontro è mai pervenuto."</w:t>
      </w:r>
    </w:p>
    <w:p w:rsidR="00AB032D" w:rsidRPr="00AB032D" w:rsidRDefault="00AB032D" w:rsidP="008E1A62">
      <w:pPr>
        <w:spacing w:before="100" w:beforeAutospacing="1" w:after="100" w:afterAutospacing="1" w:line="240" w:lineRule="auto"/>
        <w:jc w:val="both"/>
        <w:rPr>
          <w:rFonts w:ascii="Times New Roman" w:eastAsia="Times New Roman" w:hAnsi="Times New Roman" w:cs="Times New Roman"/>
          <w:sz w:val="24"/>
          <w:szCs w:val="24"/>
          <w:lang w:eastAsia="it-IT"/>
        </w:rPr>
      </w:pPr>
      <w:r w:rsidRPr="00AB032D">
        <w:rPr>
          <w:rFonts w:ascii="Times New Roman" w:eastAsia="Times New Roman" w:hAnsi="Times New Roman" w:cs="Times New Roman"/>
          <w:sz w:val="24"/>
          <w:szCs w:val="24"/>
          <w:lang w:eastAsia="it-IT"/>
        </w:rPr>
        <w:t xml:space="preserve">Il Garante dei diritti delle persone con disabilità della Regione Calabria, </w:t>
      </w:r>
      <w:r w:rsidRPr="00AB032D">
        <w:rPr>
          <w:rFonts w:ascii="Times New Roman" w:eastAsia="Times New Roman" w:hAnsi="Times New Roman" w:cs="Times New Roman"/>
          <w:b/>
          <w:bCs/>
          <w:sz w:val="24"/>
          <w:szCs w:val="24"/>
          <w:lang w:eastAsia="it-IT"/>
        </w:rPr>
        <w:t>Avv. Ernesto Siclari</w:t>
      </w:r>
      <w:r w:rsidR="008E1A62">
        <w:rPr>
          <w:rFonts w:ascii="Times New Roman" w:eastAsia="Times New Roman" w:hAnsi="Times New Roman" w:cs="Times New Roman"/>
          <w:sz w:val="24"/>
          <w:szCs w:val="24"/>
          <w:lang w:eastAsia="it-IT"/>
        </w:rPr>
        <w:t xml:space="preserve">, raccoglie e condivide da tempo </w:t>
      </w:r>
      <w:r w:rsidRPr="00AB032D">
        <w:rPr>
          <w:rFonts w:ascii="Times New Roman" w:eastAsia="Times New Roman" w:hAnsi="Times New Roman" w:cs="Times New Roman"/>
          <w:sz w:val="24"/>
          <w:szCs w:val="24"/>
          <w:lang w:eastAsia="it-IT"/>
        </w:rPr>
        <w:t xml:space="preserve">la richiesta di intervento formulata dal movimento </w:t>
      </w:r>
      <w:r w:rsidRPr="00AB032D">
        <w:rPr>
          <w:rFonts w:ascii="Times New Roman" w:eastAsia="Times New Roman" w:hAnsi="Times New Roman" w:cs="Times New Roman"/>
          <w:b/>
          <w:bCs/>
          <w:sz w:val="24"/>
          <w:szCs w:val="24"/>
          <w:lang w:eastAsia="it-IT"/>
        </w:rPr>
        <w:t>La Strada</w:t>
      </w:r>
      <w:r w:rsidRPr="00AB032D">
        <w:rPr>
          <w:rFonts w:ascii="Times New Roman" w:eastAsia="Times New Roman" w:hAnsi="Times New Roman" w:cs="Times New Roman"/>
          <w:sz w:val="24"/>
          <w:szCs w:val="24"/>
          <w:lang w:eastAsia="it-IT"/>
        </w:rPr>
        <w:t xml:space="preserve"> in merito alla persistente mancata previsione della gratuità del biglietto per l'accompagnatore delle persone con disabilità non motoria presso il Teatro Comunale "Francesco Cilea" di Reggio Calabria. La vicenda è stata riportata in queste ore dagli organi di informazione. </w:t>
      </w:r>
    </w:p>
    <w:p w:rsidR="00AB032D" w:rsidRPr="00AB032D" w:rsidRDefault="00AB032D" w:rsidP="008E1A62">
      <w:pPr>
        <w:spacing w:before="100" w:beforeAutospacing="1" w:after="100" w:afterAutospacing="1" w:line="240" w:lineRule="auto"/>
        <w:jc w:val="both"/>
        <w:rPr>
          <w:rFonts w:ascii="Times New Roman" w:eastAsia="Times New Roman" w:hAnsi="Times New Roman" w:cs="Times New Roman"/>
          <w:sz w:val="24"/>
          <w:szCs w:val="24"/>
          <w:lang w:eastAsia="it-IT"/>
        </w:rPr>
      </w:pPr>
      <w:r w:rsidRPr="00AB032D">
        <w:rPr>
          <w:rFonts w:ascii="Times New Roman" w:eastAsia="Times New Roman" w:hAnsi="Times New Roman" w:cs="Times New Roman"/>
          <w:sz w:val="24"/>
          <w:szCs w:val="24"/>
          <w:lang w:eastAsia="it-IT"/>
        </w:rPr>
        <w:t xml:space="preserve">È doveroso, tuttavia, ricordare che questa problematica </w:t>
      </w:r>
      <w:r w:rsidRPr="00AB032D">
        <w:rPr>
          <w:rFonts w:ascii="Times New Roman" w:eastAsia="Times New Roman" w:hAnsi="Times New Roman" w:cs="Times New Roman"/>
          <w:b/>
          <w:bCs/>
          <w:sz w:val="24"/>
          <w:szCs w:val="24"/>
          <w:lang w:eastAsia="it-IT"/>
        </w:rPr>
        <w:t>non rappresenta una questione nuova</w:t>
      </w:r>
      <w:r w:rsidRPr="00AB032D">
        <w:rPr>
          <w:rFonts w:ascii="Times New Roman" w:eastAsia="Times New Roman" w:hAnsi="Times New Roman" w:cs="Times New Roman"/>
          <w:sz w:val="24"/>
          <w:szCs w:val="24"/>
          <w:lang w:eastAsia="it-IT"/>
        </w:rPr>
        <w:t>.</w:t>
      </w:r>
    </w:p>
    <w:p w:rsidR="00AB032D" w:rsidRPr="00AB032D" w:rsidRDefault="00AB032D" w:rsidP="008E1A62">
      <w:pPr>
        <w:spacing w:before="100" w:beforeAutospacing="1" w:after="100" w:afterAutospacing="1" w:line="240" w:lineRule="auto"/>
        <w:jc w:val="both"/>
        <w:rPr>
          <w:rFonts w:ascii="Times New Roman" w:eastAsia="Times New Roman" w:hAnsi="Times New Roman" w:cs="Times New Roman"/>
          <w:sz w:val="24"/>
          <w:szCs w:val="24"/>
          <w:lang w:eastAsia="it-IT"/>
        </w:rPr>
      </w:pPr>
      <w:r w:rsidRPr="00AB032D">
        <w:rPr>
          <w:rFonts w:ascii="Times New Roman" w:eastAsia="Times New Roman" w:hAnsi="Times New Roman" w:cs="Times New Roman"/>
          <w:sz w:val="24"/>
          <w:szCs w:val="24"/>
          <w:lang w:eastAsia="it-IT"/>
        </w:rPr>
        <w:t xml:space="preserve">L'Ufficio del Garante, infatti, </w:t>
      </w:r>
      <w:r w:rsidRPr="00AB032D">
        <w:rPr>
          <w:rFonts w:ascii="Times New Roman" w:eastAsia="Times New Roman" w:hAnsi="Times New Roman" w:cs="Times New Roman"/>
          <w:b/>
          <w:bCs/>
          <w:sz w:val="24"/>
          <w:szCs w:val="24"/>
          <w:lang w:eastAsia="it-IT"/>
        </w:rPr>
        <w:t>con nota prot. n. 68/U del 15 novembre 2024</w:t>
      </w:r>
      <w:r w:rsidRPr="00AB032D">
        <w:rPr>
          <w:rFonts w:ascii="Times New Roman" w:eastAsia="Times New Roman" w:hAnsi="Times New Roman" w:cs="Times New Roman"/>
          <w:sz w:val="24"/>
          <w:szCs w:val="24"/>
          <w:lang w:eastAsia="it-IT"/>
        </w:rPr>
        <w:t>, indirizzata al Sindaco del Comune di Reggio Calabria, all'Assessore alle Pari Opportunità, al Presidente della Commissione Pari Opportunità, all'Assessore al Welfare e, per conoscenza, alla cittadina che aveva presentato la segnalazione, aveva già affrontato in maniera approfondita il tema, evidenziando il carattere discrimi</w:t>
      </w:r>
      <w:r w:rsidR="004158D1">
        <w:rPr>
          <w:rFonts w:ascii="Times New Roman" w:eastAsia="Times New Roman" w:hAnsi="Times New Roman" w:cs="Times New Roman"/>
          <w:sz w:val="24"/>
          <w:szCs w:val="24"/>
          <w:lang w:eastAsia="it-IT"/>
        </w:rPr>
        <w:t xml:space="preserve">natorio dell'attuale disciplina, </w:t>
      </w:r>
      <w:r w:rsidR="004158D1" w:rsidRPr="004158D1">
        <w:rPr>
          <w:rFonts w:ascii="Times New Roman" w:eastAsia="Times New Roman" w:hAnsi="Times New Roman" w:cs="Times New Roman"/>
          <w:b/>
          <w:sz w:val="24"/>
          <w:szCs w:val="24"/>
          <w:lang w:eastAsia="it-IT"/>
        </w:rPr>
        <w:t>ma non ricevendo mai risposta alcuna</w:t>
      </w:r>
      <w:r w:rsidR="004158D1">
        <w:rPr>
          <w:rFonts w:ascii="Times New Roman" w:eastAsia="Times New Roman" w:hAnsi="Times New Roman" w:cs="Times New Roman"/>
          <w:sz w:val="24"/>
          <w:szCs w:val="24"/>
          <w:lang w:eastAsia="it-IT"/>
        </w:rPr>
        <w:t>.</w:t>
      </w:r>
    </w:p>
    <w:p w:rsidR="00AB032D" w:rsidRPr="00AB032D" w:rsidRDefault="004158D1" w:rsidP="008E1A62">
      <w:pPr>
        <w:spacing w:before="100" w:beforeAutospacing="1" w:after="100" w:afterAutospacing="1"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Già i</w:t>
      </w:r>
      <w:r w:rsidR="00AB032D" w:rsidRPr="00AB032D">
        <w:rPr>
          <w:rFonts w:ascii="Times New Roman" w:eastAsia="Times New Roman" w:hAnsi="Times New Roman" w:cs="Times New Roman"/>
          <w:sz w:val="24"/>
          <w:szCs w:val="24"/>
          <w:lang w:eastAsia="it-IT"/>
        </w:rPr>
        <w:t xml:space="preserve">n quella nota, il Garante sottolineava come l'esclusione dell'accompagnatore gratuito per le persone con disabilità diverse da quella motoria potesse integrare una </w:t>
      </w:r>
      <w:r w:rsidR="00AB032D" w:rsidRPr="00AB032D">
        <w:rPr>
          <w:rFonts w:ascii="Times New Roman" w:eastAsia="Times New Roman" w:hAnsi="Times New Roman" w:cs="Times New Roman"/>
          <w:b/>
          <w:bCs/>
          <w:sz w:val="24"/>
          <w:szCs w:val="24"/>
          <w:lang w:eastAsia="it-IT"/>
        </w:rPr>
        <w:t>forma di discriminazione sostanziale</w:t>
      </w:r>
      <w:r w:rsidR="00AB032D" w:rsidRPr="00AB032D">
        <w:rPr>
          <w:rFonts w:ascii="Times New Roman" w:eastAsia="Times New Roman" w:hAnsi="Times New Roman" w:cs="Times New Roman"/>
          <w:sz w:val="24"/>
          <w:szCs w:val="24"/>
          <w:lang w:eastAsia="it-IT"/>
        </w:rPr>
        <w:t>, poiché finisce per limitare concretamente il diritto alla partecipazione alla vita culturale.</w:t>
      </w:r>
    </w:p>
    <w:p w:rsidR="00AB032D" w:rsidRPr="00AB032D" w:rsidRDefault="00AB032D" w:rsidP="008E1A62">
      <w:pPr>
        <w:spacing w:before="100" w:beforeAutospacing="1" w:after="100" w:afterAutospacing="1" w:line="240" w:lineRule="auto"/>
        <w:jc w:val="both"/>
        <w:rPr>
          <w:rFonts w:ascii="Times New Roman" w:eastAsia="Times New Roman" w:hAnsi="Times New Roman" w:cs="Times New Roman"/>
          <w:sz w:val="24"/>
          <w:szCs w:val="24"/>
          <w:lang w:eastAsia="it-IT"/>
        </w:rPr>
      </w:pPr>
      <w:r w:rsidRPr="00AB032D">
        <w:rPr>
          <w:rFonts w:ascii="Times New Roman" w:eastAsia="Times New Roman" w:hAnsi="Times New Roman" w:cs="Times New Roman"/>
          <w:sz w:val="24"/>
          <w:szCs w:val="24"/>
          <w:lang w:eastAsia="it-IT"/>
        </w:rPr>
        <w:t xml:space="preserve">L'Ufficio richiamava inoltre il quadro normativo nazionale, evidenziando come il </w:t>
      </w:r>
      <w:r w:rsidRPr="00AB032D">
        <w:rPr>
          <w:rFonts w:ascii="Times New Roman" w:eastAsia="Times New Roman" w:hAnsi="Times New Roman" w:cs="Times New Roman"/>
          <w:b/>
          <w:bCs/>
          <w:sz w:val="24"/>
          <w:szCs w:val="24"/>
          <w:lang w:eastAsia="it-IT"/>
        </w:rPr>
        <w:t>D.M. 11 dicembre 1997, n. 507</w:t>
      </w:r>
      <w:r w:rsidRPr="00AB032D">
        <w:rPr>
          <w:rFonts w:ascii="Times New Roman" w:eastAsia="Times New Roman" w:hAnsi="Times New Roman" w:cs="Times New Roman"/>
          <w:sz w:val="24"/>
          <w:szCs w:val="24"/>
          <w:lang w:eastAsia="it-IT"/>
        </w:rPr>
        <w:t xml:space="preserve">, pur riferendosi ai luoghi della cultura statali, esprimesse un principio ispiratore suscettibile di un'interpretazione estensiva, coerente con la Costituzione, con la Convenzione ONU sui diritti delle persone con disabilità e con il principio di uguaglianza sostanziale, affinché </w:t>
      </w:r>
      <w:r w:rsidRPr="00AB032D">
        <w:rPr>
          <w:rFonts w:ascii="Times New Roman" w:eastAsia="Times New Roman" w:hAnsi="Times New Roman" w:cs="Times New Roman"/>
          <w:b/>
          <w:bCs/>
          <w:sz w:val="24"/>
          <w:szCs w:val="24"/>
          <w:lang w:eastAsia="it-IT"/>
        </w:rPr>
        <w:t>tutte le persone con disabilità</w:t>
      </w:r>
      <w:r w:rsidRPr="00AB032D">
        <w:rPr>
          <w:rFonts w:ascii="Times New Roman" w:eastAsia="Times New Roman" w:hAnsi="Times New Roman" w:cs="Times New Roman"/>
          <w:sz w:val="24"/>
          <w:szCs w:val="24"/>
          <w:lang w:eastAsia="it-IT"/>
        </w:rPr>
        <w:t>, indipendentemente dalla tipologia della menomazione, possano accedere pienamente agli eventi culturali.</w:t>
      </w:r>
    </w:p>
    <w:p w:rsidR="00AB032D" w:rsidRPr="00AB032D" w:rsidRDefault="00AB032D" w:rsidP="008E1A62">
      <w:pPr>
        <w:spacing w:before="100" w:beforeAutospacing="1" w:after="100" w:afterAutospacing="1" w:line="240" w:lineRule="auto"/>
        <w:jc w:val="both"/>
        <w:rPr>
          <w:rFonts w:ascii="Times New Roman" w:eastAsia="Times New Roman" w:hAnsi="Times New Roman" w:cs="Times New Roman"/>
          <w:sz w:val="24"/>
          <w:szCs w:val="24"/>
          <w:lang w:eastAsia="it-IT"/>
        </w:rPr>
      </w:pPr>
      <w:r w:rsidRPr="00AB032D">
        <w:rPr>
          <w:rFonts w:ascii="Times New Roman" w:eastAsia="Times New Roman" w:hAnsi="Times New Roman" w:cs="Times New Roman"/>
          <w:sz w:val="24"/>
          <w:szCs w:val="24"/>
          <w:lang w:eastAsia="it-IT"/>
        </w:rPr>
        <w:t>Nella medesima nota il Garante formulava un preciso auspicio affinché il Comune di Reggio Calabria orientasse il proprio indirizzo istituzionale verso una disciplina regolamentare più ampia, capace di riconoscere la gratuità dell'accompagnatore quale strumento indispensabile per garantire un'effettiva partecipazione alla vita culturale.</w:t>
      </w:r>
    </w:p>
    <w:p w:rsidR="00AB032D" w:rsidRPr="00AB032D" w:rsidRDefault="00AB032D" w:rsidP="008E1A62">
      <w:pPr>
        <w:spacing w:before="100" w:beforeAutospacing="1" w:after="100" w:afterAutospacing="1" w:line="240" w:lineRule="auto"/>
        <w:jc w:val="both"/>
        <w:rPr>
          <w:rFonts w:ascii="Times New Roman" w:eastAsia="Times New Roman" w:hAnsi="Times New Roman" w:cs="Times New Roman"/>
          <w:sz w:val="24"/>
          <w:szCs w:val="24"/>
          <w:lang w:eastAsia="it-IT"/>
        </w:rPr>
      </w:pPr>
      <w:r w:rsidRPr="00AB032D">
        <w:rPr>
          <w:rFonts w:ascii="Times New Roman" w:eastAsia="Times New Roman" w:hAnsi="Times New Roman" w:cs="Times New Roman"/>
          <w:b/>
          <w:bCs/>
          <w:sz w:val="24"/>
          <w:szCs w:val="24"/>
          <w:lang w:eastAsia="it-IT"/>
        </w:rPr>
        <w:t>A quella articolata richiesta istituzionale, tuttavia, non è mai seguito alcun riscontro</w:t>
      </w:r>
      <w:r w:rsidR="004158D1">
        <w:rPr>
          <w:rFonts w:ascii="Times New Roman" w:eastAsia="Times New Roman" w:hAnsi="Times New Roman" w:cs="Times New Roman"/>
          <w:b/>
          <w:bCs/>
          <w:sz w:val="24"/>
          <w:szCs w:val="24"/>
          <w:lang w:eastAsia="it-IT"/>
        </w:rPr>
        <w:t xml:space="preserve">, </w:t>
      </w:r>
      <w:r w:rsidR="004050D9">
        <w:rPr>
          <w:rFonts w:ascii="Times New Roman" w:eastAsia="Times New Roman" w:hAnsi="Times New Roman" w:cs="Times New Roman"/>
          <w:b/>
          <w:bCs/>
          <w:sz w:val="24"/>
          <w:szCs w:val="24"/>
          <w:lang w:eastAsia="it-IT"/>
        </w:rPr>
        <w:t xml:space="preserve">né tantomeno determinazioni utili alla soluzione del problema, </w:t>
      </w:r>
      <w:r w:rsidR="004158D1">
        <w:rPr>
          <w:rFonts w:ascii="Times New Roman" w:eastAsia="Times New Roman" w:hAnsi="Times New Roman" w:cs="Times New Roman"/>
          <w:b/>
          <w:bCs/>
          <w:sz w:val="24"/>
          <w:szCs w:val="24"/>
          <w:lang w:eastAsia="it-IT"/>
        </w:rPr>
        <w:t>con buona pace dell’auspicato dialogo e della sinergia t</w:t>
      </w:r>
      <w:r w:rsidR="007F04A8">
        <w:rPr>
          <w:rFonts w:ascii="Times New Roman" w:eastAsia="Times New Roman" w:hAnsi="Times New Roman" w:cs="Times New Roman"/>
          <w:b/>
          <w:bCs/>
          <w:sz w:val="24"/>
          <w:szCs w:val="24"/>
          <w:lang w:eastAsia="it-IT"/>
        </w:rPr>
        <w:t>ra le Pubbliche Amministrazioni, nonché</w:t>
      </w:r>
      <w:r w:rsidR="004158D1">
        <w:rPr>
          <w:rFonts w:ascii="Times New Roman" w:eastAsia="Times New Roman" w:hAnsi="Times New Roman" w:cs="Times New Roman"/>
          <w:b/>
          <w:bCs/>
          <w:sz w:val="24"/>
          <w:szCs w:val="24"/>
          <w:lang w:eastAsia="it-IT"/>
        </w:rPr>
        <w:t xml:space="preserve"> del garbo istituzionale</w:t>
      </w:r>
      <w:r w:rsidRPr="00AB032D">
        <w:rPr>
          <w:rFonts w:ascii="Times New Roman" w:eastAsia="Times New Roman" w:hAnsi="Times New Roman" w:cs="Times New Roman"/>
          <w:b/>
          <w:bCs/>
          <w:sz w:val="24"/>
          <w:szCs w:val="24"/>
          <w:lang w:eastAsia="it-IT"/>
        </w:rPr>
        <w:t>.</w:t>
      </w:r>
    </w:p>
    <w:p w:rsidR="00AB032D" w:rsidRPr="00AB032D" w:rsidRDefault="00AB032D" w:rsidP="008E1A62">
      <w:pPr>
        <w:spacing w:before="100" w:beforeAutospacing="1" w:after="100" w:afterAutospacing="1" w:line="240" w:lineRule="auto"/>
        <w:jc w:val="both"/>
        <w:rPr>
          <w:rFonts w:ascii="Times New Roman" w:eastAsia="Times New Roman" w:hAnsi="Times New Roman" w:cs="Times New Roman"/>
          <w:sz w:val="24"/>
          <w:szCs w:val="24"/>
          <w:lang w:eastAsia="it-IT"/>
        </w:rPr>
      </w:pPr>
      <w:r w:rsidRPr="00AB032D">
        <w:rPr>
          <w:rFonts w:ascii="Times New Roman" w:eastAsia="Times New Roman" w:hAnsi="Times New Roman" w:cs="Times New Roman"/>
          <w:sz w:val="24"/>
          <w:szCs w:val="24"/>
          <w:lang w:eastAsia="it-IT"/>
        </w:rPr>
        <w:lastRenderedPageBreak/>
        <w:t>Si tratta di un silenzio istituzionale che non può non essere evidenziato, soprattutto considerando che il tema riguarda l'effettività di diritti fondamentali tutelati dalla Costituzione e dalla normat</w:t>
      </w:r>
      <w:r w:rsidR="008E1A62">
        <w:rPr>
          <w:rFonts w:ascii="Times New Roman" w:eastAsia="Times New Roman" w:hAnsi="Times New Roman" w:cs="Times New Roman"/>
          <w:sz w:val="24"/>
          <w:szCs w:val="24"/>
          <w:lang w:eastAsia="it-IT"/>
        </w:rPr>
        <w:t>iva nazionale ed internazionale ed in ogni caso quale segnale di totale assenza di garbo istituzionale riservata ad un Presidio di Garanzia istituito in seno al Consiglio regionale della Calabria.</w:t>
      </w:r>
    </w:p>
    <w:p w:rsidR="00AB032D" w:rsidRPr="00AB032D" w:rsidRDefault="008E1A62" w:rsidP="008E1A62">
      <w:pPr>
        <w:spacing w:beforeAutospacing="1" w:after="100" w:afterAutospacing="1"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Pertanto, a</w:t>
      </w:r>
      <w:r w:rsidR="00AB032D" w:rsidRPr="00AB032D">
        <w:rPr>
          <w:rFonts w:ascii="Times New Roman" w:eastAsia="Times New Roman" w:hAnsi="Times New Roman" w:cs="Times New Roman"/>
          <w:sz w:val="24"/>
          <w:szCs w:val="24"/>
          <w:lang w:eastAsia="it-IT"/>
        </w:rPr>
        <w:t xml:space="preserve">ccolgo con attenzione la richiesta di intervento proveniente dal movimento La Strada, ma ritengo necessario ricordare </w:t>
      </w:r>
      <w:r w:rsidR="004050D9">
        <w:rPr>
          <w:rFonts w:ascii="Times New Roman" w:eastAsia="Times New Roman" w:hAnsi="Times New Roman" w:cs="Times New Roman"/>
          <w:sz w:val="24"/>
          <w:szCs w:val="24"/>
          <w:lang w:eastAsia="it-IT"/>
        </w:rPr>
        <w:t xml:space="preserve">e sottolineare </w:t>
      </w:r>
      <w:r w:rsidR="00EE22AE">
        <w:rPr>
          <w:rFonts w:ascii="Times New Roman" w:eastAsia="Times New Roman" w:hAnsi="Times New Roman" w:cs="Times New Roman"/>
          <w:sz w:val="24"/>
          <w:szCs w:val="24"/>
          <w:lang w:eastAsia="it-IT"/>
        </w:rPr>
        <w:t xml:space="preserve">nuovamente </w:t>
      </w:r>
      <w:r w:rsidR="00AB032D" w:rsidRPr="00AB032D">
        <w:rPr>
          <w:rFonts w:ascii="Times New Roman" w:eastAsia="Times New Roman" w:hAnsi="Times New Roman" w:cs="Times New Roman"/>
          <w:sz w:val="24"/>
          <w:szCs w:val="24"/>
          <w:lang w:eastAsia="it-IT"/>
        </w:rPr>
        <w:t xml:space="preserve">che l'Ufficio del Garante aveva già formalmente investito il Comune della questione nel novembre 2024 con una nota ampia, motivata e giuridicamente </w:t>
      </w:r>
      <w:r w:rsidR="00EE22AE">
        <w:rPr>
          <w:rFonts w:ascii="Times New Roman" w:eastAsia="Times New Roman" w:hAnsi="Times New Roman" w:cs="Times New Roman"/>
          <w:sz w:val="24"/>
          <w:szCs w:val="24"/>
          <w:lang w:eastAsia="it-IT"/>
        </w:rPr>
        <w:t>argomentata,</w:t>
      </w:r>
      <w:r w:rsidR="00AB032D" w:rsidRPr="00AB032D">
        <w:rPr>
          <w:rFonts w:ascii="Times New Roman" w:eastAsia="Times New Roman" w:hAnsi="Times New Roman" w:cs="Times New Roman"/>
          <w:sz w:val="24"/>
          <w:szCs w:val="24"/>
          <w:lang w:eastAsia="it-IT"/>
        </w:rPr>
        <w:t xml:space="preserve"> </w:t>
      </w:r>
      <w:r w:rsidR="00EE22AE">
        <w:rPr>
          <w:rFonts w:ascii="Times New Roman" w:eastAsia="Times New Roman" w:hAnsi="Times New Roman" w:cs="Times New Roman"/>
          <w:sz w:val="24"/>
          <w:szCs w:val="24"/>
          <w:lang w:eastAsia="it-IT"/>
        </w:rPr>
        <w:t>alla quale, p</w:t>
      </w:r>
      <w:r w:rsidR="00AB032D" w:rsidRPr="00AB032D">
        <w:rPr>
          <w:rFonts w:ascii="Times New Roman" w:eastAsia="Times New Roman" w:hAnsi="Times New Roman" w:cs="Times New Roman"/>
          <w:sz w:val="24"/>
          <w:szCs w:val="24"/>
          <w:lang w:eastAsia="it-IT"/>
        </w:rPr>
        <w:t>urtroppo</w:t>
      </w:r>
      <w:r w:rsidR="00EE22AE">
        <w:rPr>
          <w:rFonts w:ascii="Times New Roman" w:eastAsia="Times New Roman" w:hAnsi="Times New Roman" w:cs="Times New Roman"/>
          <w:sz w:val="24"/>
          <w:szCs w:val="24"/>
          <w:lang w:eastAsia="it-IT"/>
        </w:rPr>
        <w:t xml:space="preserve">, </w:t>
      </w:r>
      <w:r w:rsidR="00AB032D" w:rsidRPr="00AB032D">
        <w:rPr>
          <w:rFonts w:ascii="Times New Roman" w:eastAsia="Times New Roman" w:hAnsi="Times New Roman" w:cs="Times New Roman"/>
          <w:sz w:val="24"/>
          <w:szCs w:val="24"/>
          <w:lang w:eastAsia="it-IT"/>
        </w:rPr>
        <w:t xml:space="preserve">non è mai giunta alcuna risposta istituzionale. </w:t>
      </w:r>
      <w:r w:rsidR="007F04A8">
        <w:rPr>
          <w:rFonts w:ascii="Times New Roman" w:eastAsia="Times New Roman" w:hAnsi="Times New Roman" w:cs="Times New Roman"/>
          <w:sz w:val="24"/>
          <w:szCs w:val="24"/>
          <w:lang w:eastAsia="it-IT"/>
        </w:rPr>
        <w:t>Questo è</w:t>
      </w:r>
      <w:r w:rsidR="00AB032D" w:rsidRPr="00AB032D">
        <w:rPr>
          <w:rFonts w:ascii="Times New Roman" w:eastAsia="Times New Roman" w:hAnsi="Times New Roman" w:cs="Times New Roman"/>
          <w:sz w:val="24"/>
          <w:szCs w:val="24"/>
          <w:lang w:eastAsia="it-IT"/>
        </w:rPr>
        <w:t xml:space="preserve"> un dato oggettivo che merita di essere evidenziato."</w:t>
      </w:r>
    </w:p>
    <w:p w:rsidR="00AB032D" w:rsidRPr="00AB032D" w:rsidRDefault="00AB032D" w:rsidP="008E1A62">
      <w:pPr>
        <w:spacing w:beforeAutospacing="1" w:after="100" w:afterAutospacing="1" w:line="240" w:lineRule="auto"/>
        <w:jc w:val="both"/>
        <w:rPr>
          <w:rFonts w:ascii="Times New Roman" w:eastAsia="Times New Roman" w:hAnsi="Times New Roman" w:cs="Times New Roman"/>
          <w:sz w:val="24"/>
          <w:szCs w:val="24"/>
          <w:lang w:eastAsia="it-IT"/>
        </w:rPr>
      </w:pPr>
      <w:r w:rsidRPr="00AB032D">
        <w:rPr>
          <w:rFonts w:ascii="Times New Roman" w:eastAsia="Times New Roman" w:hAnsi="Times New Roman" w:cs="Times New Roman"/>
          <w:sz w:val="24"/>
          <w:szCs w:val="24"/>
          <w:lang w:eastAsia="it-IT"/>
        </w:rPr>
        <w:t>"L'accessibilità non riguarda esclusivamente l'eliminazione delle barriere architettoniche. Essa comprende anche la possibilità concreta di partecipare alla vita culturale senza discriminazioni economiche o organizzative. Per molte persone con disabilità sensoriale, cognitiva o con altre condizioni non motorie, la presenza dell'accompagnatore costituisce un accomodamento ragionevole indispensabile per esercitare un diritto fondamentale."</w:t>
      </w:r>
    </w:p>
    <w:p w:rsidR="00AB032D" w:rsidRPr="00AB032D" w:rsidRDefault="004158D1" w:rsidP="008E1A62">
      <w:pPr>
        <w:spacing w:beforeAutospacing="1" w:after="100" w:afterAutospacing="1"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 xml:space="preserve">"Rinnovo, dunque e certamente, l'invito al Sindaco Cannizzaro ed alla nuova Amministrazione comunale, </w:t>
      </w:r>
      <w:r w:rsidR="008E1A62">
        <w:rPr>
          <w:rFonts w:ascii="Times New Roman" w:eastAsia="Times New Roman" w:hAnsi="Times New Roman" w:cs="Times New Roman"/>
          <w:sz w:val="24"/>
          <w:szCs w:val="24"/>
          <w:lang w:eastAsia="it-IT"/>
        </w:rPr>
        <w:t xml:space="preserve">nella convinzione che si possa trovare terreno di dialogo e confronto, </w:t>
      </w:r>
      <w:r w:rsidR="00AB032D" w:rsidRPr="00AB032D">
        <w:rPr>
          <w:rFonts w:ascii="Times New Roman" w:eastAsia="Times New Roman" w:hAnsi="Times New Roman" w:cs="Times New Roman"/>
          <w:sz w:val="24"/>
          <w:szCs w:val="24"/>
          <w:lang w:eastAsia="it-IT"/>
        </w:rPr>
        <w:t xml:space="preserve">affinché la questione venga affrontata con tempestività, </w:t>
      </w:r>
      <w:r w:rsidR="008E1A62">
        <w:rPr>
          <w:rFonts w:ascii="Times New Roman" w:eastAsia="Times New Roman" w:hAnsi="Times New Roman" w:cs="Times New Roman"/>
          <w:sz w:val="24"/>
          <w:szCs w:val="24"/>
          <w:lang w:eastAsia="it-IT"/>
        </w:rPr>
        <w:t>invertendo il trend d</w:t>
      </w:r>
      <w:r w:rsidR="00AB032D" w:rsidRPr="00AB032D">
        <w:rPr>
          <w:rFonts w:ascii="Times New Roman" w:eastAsia="Times New Roman" w:hAnsi="Times New Roman" w:cs="Times New Roman"/>
          <w:sz w:val="24"/>
          <w:szCs w:val="24"/>
          <w:lang w:eastAsia="it-IT"/>
        </w:rPr>
        <w:t>egli anni precedenti e adottando una disciplina che garantisca pari dignità e pari op</w:t>
      </w:r>
      <w:r w:rsidR="008E1A62">
        <w:rPr>
          <w:rFonts w:ascii="Times New Roman" w:eastAsia="Times New Roman" w:hAnsi="Times New Roman" w:cs="Times New Roman"/>
          <w:sz w:val="24"/>
          <w:szCs w:val="24"/>
          <w:lang w:eastAsia="it-IT"/>
        </w:rPr>
        <w:t>portunità a tutte le persone</w:t>
      </w:r>
      <w:r w:rsidR="00AB032D" w:rsidRPr="00AB032D">
        <w:rPr>
          <w:rFonts w:ascii="Times New Roman" w:eastAsia="Times New Roman" w:hAnsi="Times New Roman" w:cs="Times New Roman"/>
          <w:sz w:val="24"/>
          <w:szCs w:val="24"/>
          <w:lang w:eastAsia="it-IT"/>
        </w:rPr>
        <w:t>, senza alcuna distinzione basata sulla tipologia della disabilità."</w:t>
      </w:r>
    </w:p>
    <w:p w:rsidR="00AB032D" w:rsidRPr="00AB032D" w:rsidRDefault="00AB032D" w:rsidP="008E1A62">
      <w:pPr>
        <w:spacing w:before="100" w:beforeAutospacing="1" w:after="100" w:afterAutospacing="1" w:line="240" w:lineRule="auto"/>
        <w:jc w:val="both"/>
        <w:rPr>
          <w:rFonts w:ascii="Times New Roman" w:eastAsia="Times New Roman" w:hAnsi="Times New Roman" w:cs="Times New Roman"/>
          <w:sz w:val="24"/>
          <w:szCs w:val="24"/>
          <w:lang w:eastAsia="it-IT"/>
        </w:rPr>
      </w:pPr>
      <w:r w:rsidRPr="00AB032D">
        <w:rPr>
          <w:rFonts w:ascii="Times New Roman" w:eastAsia="Times New Roman" w:hAnsi="Times New Roman" w:cs="Times New Roman"/>
          <w:sz w:val="24"/>
          <w:szCs w:val="24"/>
          <w:lang w:eastAsia="it-IT"/>
        </w:rPr>
        <w:t xml:space="preserve">L'Ufficio del Garante </w:t>
      </w:r>
      <w:r w:rsidR="004158D1">
        <w:rPr>
          <w:rFonts w:ascii="Times New Roman" w:eastAsia="Times New Roman" w:hAnsi="Times New Roman" w:cs="Times New Roman"/>
          <w:sz w:val="24"/>
          <w:szCs w:val="24"/>
          <w:lang w:eastAsia="it-IT"/>
        </w:rPr>
        <w:t xml:space="preserve">regionale </w:t>
      </w:r>
      <w:r w:rsidRPr="00AB032D">
        <w:rPr>
          <w:rFonts w:ascii="Times New Roman" w:eastAsia="Times New Roman" w:hAnsi="Times New Roman" w:cs="Times New Roman"/>
          <w:sz w:val="24"/>
          <w:szCs w:val="24"/>
          <w:lang w:eastAsia="it-IT"/>
        </w:rPr>
        <w:t>conferma la propria piena disponibilità ad ogni confronto istituzionale con il Comune di Reggio Calabria, gli uffici competenti, le associazioni e i movimenti civici, nella convinzione che la piena fruizione della cultura rappresenti un diritto fondamentale che deve essere garantito a tutti, senza eccezioni e senza discriminazioni.</w:t>
      </w:r>
    </w:p>
    <w:p w:rsidR="00275C0D" w:rsidRPr="00C76440" w:rsidRDefault="004158D1" w:rsidP="004158D1">
      <w:pPr>
        <w:spacing w:line="360" w:lineRule="auto"/>
        <w:jc w:val="center"/>
        <w:rPr>
          <w:rStyle w:val="Enfasigrassetto"/>
          <w:rFonts w:ascii="Times New Roman" w:hAnsi="Times New Roman" w:cs="Times New Roman"/>
          <w:b w:val="0"/>
          <w:sz w:val="24"/>
          <w:szCs w:val="24"/>
          <w:shd w:val="clear" w:color="auto" w:fill="FFFFFF"/>
        </w:rPr>
      </w:pPr>
      <w:r>
        <w:rPr>
          <w:rStyle w:val="Enfasigrassetto"/>
          <w:rFonts w:ascii="Times New Roman" w:hAnsi="Times New Roman" w:cs="Times New Roman"/>
          <w:b w:val="0"/>
          <w:sz w:val="24"/>
          <w:szCs w:val="24"/>
          <w:shd w:val="clear" w:color="auto" w:fill="FFFFFF"/>
        </w:rPr>
        <w:t>Il Garante dei diritti delle persone con d</w:t>
      </w:r>
      <w:r w:rsidR="00B07D78" w:rsidRPr="00C76440">
        <w:rPr>
          <w:rStyle w:val="Enfasigrassetto"/>
          <w:rFonts w:ascii="Times New Roman" w:hAnsi="Times New Roman" w:cs="Times New Roman"/>
          <w:b w:val="0"/>
          <w:sz w:val="24"/>
          <w:szCs w:val="24"/>
          <w:shd w:val="clear" w:color="auto" w:fill="FFFFFF"/>
        </w:rPr>
        <w:t>isabilità della Regione Calabria</w:t>
      </w:r>
    </w:p>
    <w:p w:rsidR="00275C0D" w:rsidRPr="00C76440" w:rsidRDefault="00B07D78" w:rsidP="004158D1">
      <w:pPr>
        <w:spacing w:line="360" w:lineRule="auto"/>
        <w:jc w:val="center"/>
        <w:rPr>
          <w:rFonts w:ascii="Times New Roman" w:hAnsi="Times New Roman" w:cs="Times New Roman"/>
          <w:sz w:val="24"/>
          <w:szCs w:val="24"/>
          <w:shd w:val="clear" w:color="auto" w:fill="FFFFFF"/>
        </w:rPr>
      </w:pPr>
      <w:r w:rsidRPr="00C76440">
        <w:rPr>
          <w:rStyle w:val="Enfasigrassetto"/>
          <w:rFonts w:ascii="Times New Roman" w:hAnsi="Times New Roman" w:cs="Times New Roman"/>
          <w:b w:val="0"/>
          <w:sz w:val="24"/>
          <w:szCs w:val="24"/>
          <w:shd w:val="clear" w:color="auto" w:fill="FFFFFF"/>
        </w:rPr>
        <w:t>avv. Ernesto Siclari</w:t>
      </w:r>
    </w:p>
    <w:sectPr w:rsidR="00275C0D" w:rsidRPr="00C76440" w:rsidSect="00720E59">
      <w:headerReference w:type="default" r:id="rId8"/>
      <w:footerReference w:type="default" r:id="rId9"/>
      <w:pgSz w:w="11906" w:h="16838"/>
      <w:pgMar w:top="1417" w:right="1134" w:bottom="1134" w:left="1134" w:header="568" w:footer="407"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250B1" w:rsidRDefault="00A250B1">
      <w:pPr>
        <w:spacing w:after="0" w:line="240" w:lineRule="auto"/>
      </w:pPr>
      <w:r>
        <w:rPr>
          <w:rFonts w:ascii="Calibri"/>
        </w:rPr>
        <w:separator/>
      </w:r>
    </w:p>
  </w:endnote>
  <w:endnote w:type="continuationSeparator" w:id="1">
    <w:p w:rsidR="00A250B1" w:rsidRDefault="00A250B1">
      <w:pPr>
        <w:spacing w:after="0" w:line="240" w:lineRule="auto"/>
      </w:pPr>
      <w:r>
        <w:rPr>
          <w:rFonts w:ascii="Calibri"/>
        </w:rP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Mangal">
    <w:panose1 w:val="00000400000000000000"/>
    <w:charset w:val="01"/>
    <w:family w:val="roman"/>
    <w:notTrueType/>
    <w:pitch w:val="variable"/>
    <w:sig w:usb0="00002000" w:usb1="00000000" w:usb2="00000000" w:usb3="00000000" w:csb0="00000000" w:csb1="00000000"/>
  </w:font>
  <w:font w:name="Garamond">
    <w:panose1 w:val="02020404030301010803"/>
    <w:charset w:val="00"/>
    <w:family w:val="roman"/>
    <w:pitch w:val="variable"/>
    <w:sig w:usb0="00000287" w:usb1="00000000" w:usb2="00000000" w:usb3="00000000" w:csb0="0000009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C0D" w:rsidRDefault="00B07D78">
    <w:pPr>
      <w:pStyle w:val="Intestazione"/>
      <w:jc w:val="center"/>
      <w:rPr>
        <w:rFonts w:ascii="Monotype Corsiva" w:hAnsi="Monotype Corsiva" w:cs="Times New Roman"/>
        <w:sz w:val="20"/>
        <w:szCs w:val="20"/>
      </w:rPr>
    </w:pPr>
    <w:r>
      <w:rPr>
        <w:rFonts w:ascii="Monotype Corsiva" w:hAnsi="Monotype Corsiva" w:cs="Times New Roman"/>
        <w:sz w:val="20"/>
        <w:szCs w:val="20"/>
      </w:rPr>
      <w:t>Garante Regionale dei Diritti Delle Persone Con Disabilità</w:t>
    </w:r>
  </w:p>
  <w:p w:rsidR="00275C0D" w:rsidRDefault="00B07D78">
    <w:pPr>
      <w:pStyle w:val="Intestazione"/>
      <w:jc w:val="center"/>
      <w:rPr>
        <w:rFonts w:ascii="Monotype Corsiva" w:hAnsi="Monotype Corsiva" w:cs="Times New Roman"/>
        <w:sz w:val="20"/>
        <w:szCs w:val="20"/>
      </w:rPr>
    </w:pPr>
    <w:r>
      <w:rPr>
        <w:rFonts w:ascii="Monotype Corsiva" w:hAnsi="Monotype Corsiva" w:cs="Times New Roman"/>
        <w:sz w:val="20"/>
        <w:szCs w:val="20"/>
      </w:rPr>
      <w:t>Consiglio Regionale della Calabria</w:t>
    </w:r>
  </w:p>
  <w:p w:rsidR="00275C0D" w:rsidRDefault="00B07D78">
    <w:pPr>
      <w:pStyle w:val="Intestazione"/>
      <w:jc w:val="center"/>
      <w:rPr>
        <w:rFonts w:ascii="Monotype Corsiva" w:hAnsi="Monotype Corsiva" w:cs="Times New Roman"/>
        <w:sz w:val="20"/>
        <w:szCs w:val="20"/>
      </w:rPr>
    </w:pPr>
    <w:r>
      <w:rPr>
        <w:rFonts w:ascii="Monotype Corsiva" w:hAnsi="Monotype Corsiva" w:cs="Times New Roman"/>
        <w:sz w:val="20"/>
        <w:szCs w:val="20"/>
      </w:rPr>
      <w:t>Via Cardinale Portanova 89123 Reggio Calabria</w:t>
    </w:r>
  </w:p>
  <w:p w:rsidR="00275C0D" w:rsidRDefault="001F48CD">
    <w:pPr>
      <w:pStyle w:val="Intestazione"/>
      <w:jc w:val="center"/>
      <w:rPr>
        <w:rFonts w:ascii="Monotype Corsiva" w:hAnsi="Monotype Corsiva" w:cs="Times New Roman"/>
        <w:sz w:val="20"/>
        <w:szCs w:val="20"/>
      </w:rPr>
    </w:pPr>
    <w:hyperlink r:id="rId1">
      <w:r w:rsidR="00B07D78">
        <w:rPr>
          <w:rStyle w:val="Collegamentoipertestuale"/>
          <w:rFonts w:ascii="Monotype Corsiva" w:hAnsi="Monotype Corsiva" w:cs="Times New Roman"/>
          <w:sz w:val="20"/>
          <w:szCs w:val="20"/>
        </w:rPr>
        <w:t>garantedisabili@consrc.it</w:t>
      </w:r>
    </w:hyperlink>
    <w:r w:rsidR="00B07D78">
      <w:rPr>
        <w:rFonts w:ascii="Monotype Corsiva" w:hAnsi="Monotype Corsiva" w:cs="Times New Roman"/>
        <w:sz w:val="20"/>
        <w:szCs w:val="20"/>
      </w:rPr>
      <w:t xml:space="preserve"> – </w:t>
    </w:r>
    <w:hyperlink r:id="rId2">
      <w:r w:rsidR="00B07D78">
        <w:rPr>
          <w:rStyle w:val="Collegamentoipertestuale"/>
          <w:rFonts w:ascii="Monotype Corsiva" w:hAnsi="Monotype Corsiva" w:cs="Times New Roman"/>
          <w:sz w:val="20"/>
          <w:szCs w:val="20"/>
        </w:rPr>
        <w:t>garantedisabili@pec.consrc.it</w:t>
      </w:r>
    </w:hyperlink>
  </w:p>
  <w:p w:rsidR="00275C0D" w:rsidRDefault="00B07D78">
    <w:pPr>
      <w:pStyle w:val="Intestazione"/>
      <w:jc w:val="center"/>
      <w:rPr>
        <w:rFonts w:ascii="Monotype Corsiva" w:hAnsi="Monotype Corsiva" w:cs="Times New Roman"/>
        <w:sz w:val="20"/>
        <w:szCs w:val="20"/>
      </w:rPr>
    </w:pPr>
    <w:r>
      <w:rPr>
        <w:rFonts w:ascii="Monotype Corsiva" w:hAnsi="Monotype Corsiva" w:cs="Times New Roman"/>
        <w:sz w:val="20"/>
        <w:szCs w:val="20"/>
      </w:rPr>
      <w:t>0965.880772 0965.880333 0965.880743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250B1" w:rsidRDefault="00A250B1">
      <w:pPr>
        <w:spacing w:after="0" w:line="240" w:lineRule="auto"/>
      </w:pPr>
      <w:r>
        <w:rPr>
          <w:rFonts w:ascii="Calibri"/>
        </w:rPr>
        <w:separator/>
      </w:r>
    </w:p>
  </w:footnote>
  <w:footnote w:type="continuationSeparator" w:id="1">
    <w:p w:rsidR="00A250B1" w:rsidRDefault="00A250B1">
      <w:pPr>
        <w:spacing w:after="0" w:line="240" w:lineRule="auto"/>
      </w:pPr>
      <w:r>
        <w:rPr>
          <w:rFonts w:ascii="Calibri"/>
        </w:rP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C0D" w:rsidRDefault="00B07D78">
    <w:pPr>
      <w:pStyle w:val="Intestazione"/>
      <w:jc w:val="center"/>
    </w:pPr>
    <w:r>
      <w:rPr>
        <w:rFonts w:ascii="Calibri"/>
        <w:noProof/>
        <w:lang w:eastAsia="it-IT"/>
      </w:rPr>
      <w:drawing>
        <wp:inline distT="0" distB="0" distL="0" distR="0">
          <wp:extent cx="1940560" cy="977035"/>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le:Logo Consiglio Regionale della Calabria.png - Wikipedia"/>
                  <pic:cNvPicPr>
                    <a:picLocks noChangeAspect="1" noChangeArrowheads="1"/>
                  </pic:cNvPicPr>
                </pic:nvPicPr>
                <pic:blipFill>
                  <a:blip r:embed="rId1"/>
                  <a:srcRect/>
                  <a:stretch>
                    <a:fillRect/>
                  </a:stretch>
                </pic:blipFill>
                <pic:spPr bwMode="auto">
                  <a:xfrm>
                    <a:off x="0" y="0"/>
                    <a:ext cx="1945293" cy="979418"/>
                  </a:xfrm>
                  <a:prstGeom prst="rect">
                    <a:avLst/>
                  </a:prstGeom>
                  <a:noFill/>
                  <a:ln w="9525">
                    <a:noFill/>
                    <a:miter lim="800000"/>
                    <a:headEnd/>
                    <a:tailEnd/>
                  </a:ln>
                </pic:spPr>
              </pic:pic>
            </a:graphicData>
          </a:graphic>
        </wp:inline>
      </w:drawing>
    </w:r>
  </w:p>
  <w:p w:rsidR="00275C0D" w:rsidRDefault="00B07D78">
    <w:pPr>
      <w:pStyle w:val="Intestazione"/>
      <w:jc w:val="center"/>
      <w:rPr>
        <w:rFonts w:ascii="Garamond" w:hAnsi="Garamond" w:cs="Times New Roman"/>
        <w:b/>
        <w:sz w:val="20"/>
        <w:szCs w:val="20"/>
      </w:rPr>
    </w:pPr>
    <w:r>
      <w:rPr>
        <w:rFonts w:ascii="Garamond" w:hAnsi="Garamond" w:cs="Times New Roman"/>
        <w:b/>
        <w:sz w:val="20"/>
        <w:szCs w:val="20"/>
      </w:rPr>
      <w:t>UFFICIO DEL GARANTE</w:t>
    </w:r>
  </w:p>
  <w:p w:rsidR="00275C0D" w:rsidRDefault="00B07D78">
    <w:pPr>
      <w:pStyle w:val="Intestazione"/>
      <w:jc w:val="center"/>
      <w:rPr>
        <w:rFonts w:ascii="Garamond" w:hAnsi="Garamond" w:cs="Times New Roman"/>
        <w:b/>
        <w:sz w:val="20"/>
        <w:szCs w:val="20"/>
      </w:rPr>
    </w:pPr>
    <w:r>
      <w:rPr>
        <w:rFonts w:ascii="Garamond" w:hAnsi="Garamond" w:cs="Times New Roman"/>
        <w:b/>
        <w:sz w:val="20"/>
        <w:szCs w:val="20"/>
      </w:rPr>
      <w:t>DEI DIRITTI DELLE PERSONE CON DISABILITA’</w:t>
    </w:r>
  </w:p>
  <w:p w:rsidR="00275C0D" w:rsidRDefault="00275C0D">
    <w:pPr>
      <w:pStyle w:val="Intestazione"/>
      <w:jc w:val="center"/>
      <w:rPr>
        <w:rFonts w:ascii="Times New Roman" w:hAnsi="Times New Roman" w:cs="Times New Roman"/>
        <w:b/>
        <w:sz w:val="20"/>
        <w:szCs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A84ED7"/>
    <w:multiLevelType w:val="hybridMultilevel"/>
    <w:tmpl w:val="2250C67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27256CA3"/>
    <w:multiLevelType w:val="hybridMultilevel"/>
    <w:tmpl w:val="F3B058E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41273EC6"/>
    <w:multiLevelType w:val="hybridMultilevel"/>
    <w:tmpl w:val="CF323A72"/>
    <w:lvl w:ilvl="0" w:tplc="04100011">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
    <w:nsid w:val="5A9B41AD"/>
    <w:multiLevelType w:val="hybridMultilevel"/>
    <w:tmpl w:val="2250C67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67A4420D"/>
    <w:multiLevelType w:val="hybridMultilevel"/>
    <w:tmpl w:val="44166AB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727845EC"/>
    <w:multiLevelType w:val="hybridMultilevel"/>
    <w:tmpl w:val="68E69B9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5"/>
  </w:num>
  <w:num w:numId="2">
    <w:abstractNumId w:val="1"/>
  </w:num>
  <w:num w:numId="3">
    <w:abstractNumId w:val="4"/>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08"/>
  <w:hyphenationZone w:val="283"/>
  <w:characterSpacingControl w:val="doNotCompress"/>
  <w:footnotePr>
    <w:footnote w:id="0"/>
    <w:footnote w:id="1"/>
  </w:footnotePr>
  <w:endnotePr>
    <w:endnote w:id="0"/>
    <w:endnote w:id="1"/>
  </w:endnotePr>
  <w:compat/>
  <w:rsids>
    <w:rsidRoot w:val="00E51F82"/>
    <w:rsid w:val="000023AC"/>
    <w:rsid w:val="00005E41"/>
    <w:rsid w:val="00026B5A"/>
    <w:rsid w:val="00032321"/>
    <w:rsid w:val="0004230F"/>
    <w:rsid w:val="00080095"/>
    <w:rsid w:val="00094EB7"/>
    <w:rsid w:val="000B5FF1"/>
    <w:rsid w:val="000C3005"/>
    <w:rsid w:val="00137FC6"/>
    <w:rsid w:val="0016023C"/>
    <w:rsid w:val="001708C0"/>
    <w:rsid w:val="00192C0E"/>
    <w:rsid w:val="001A4055"/>
    <w:rsid w:val="001F0290"/>
    <w:rsid w:val="001F48CD"/>
    <w:rsid w:val="002153FC"/>
    <w:rsid w:val="00265109"/>
    <w:rsid w:val="00275C0D"/>
    <w:rsid w:val="00297E6B"/>
    <w:rsid w:val="002F49E3"/>
    <w:rsid w:val="002F7CB8"/>
    <w:rsid w:val="00302BC4"/>
    <w:rsid w:val="0032317D"/>
    <w:rsid w:val="00340543"/>
    <w:rsid w:val="00374694"/>
    <w:rsid w:val="003A4EBE"/>
    <w:rsid w:val="004050D9"/>
    <w:rsid w:val="004158D1"/>
    <w:rsid w:val="00462AAA"/>
    <w:rsid w:val="004B0F0F"/>
    <w:rsid w:val="004F347E"/>
    <w:rsid w:val="00577C40"/>
    <w:rsid w:val="005A5837"/>
    <w:rsid w:val="005D0B3B"/>
    <w:rsid w:val="00616585"/>
    <w:rsid w:val="006770EF"/>
    <w:rsid w:val="006A2623"/>
    <w:rsid w:val="006F42BF"/>
    <w:rsid w:val="0072073A"/>
    <w:rsid w:val="00720E59"/>
    <w:rsid w:val="00726373"/>
    <w:rsid w:val="00746290"/>
    <w:rsid w:val="00761F0B"/>
    <w:rsid w:val="00763A18"/>
    <w:rsid w:val="007B5E06"/>
    <w:rsid w:val="007C16B3"/>
    <w:rsid w:val="007C343B"/>
    <w:rsid w:val="007E32B4"/>
    <w:rsid w:val="007F04A8"/>
    <w:rsid w:val="00813829"/>
    <w:rsid w:val="0081618B"/>
    <w:rsid w:val="00820B68"/>
    <w:rsid w:val="008A2AA5"/>
    <w:rsid w:val="008E1A62"/>
    <w:rsid w:val="008E787B"/>
    <w:rsid w:val="00906991"/>
    <w:rsid w:val="009545D4"/>
    <w:rsid w:val="009755B1"/>
    <w:rsid w:val="009F4530"/>
    <w:rsid w:val="00A07CB4"/>
    <w:rsid w:val="00A23095"/>
    <w:rsid w:val="00A250B1"/>
    <w:rsid w:val="00A339C7"/>
    <w:rsid w:val="00A70D50"/>
    <w:rsid w:val="00A80540"/>
    <w:rsid w:val="00A827CC"/>
    <w:rsid w:val="00AB032D"/>
    <w:rsid w:val="00AB341C"/>
    <w:rsid w:val="00AE03B5"/>
    <w:rsid w:val="00B07D78"/>
    <w:rsid w:val="00B13AE8"/>
    <w:rsid w:val="00B41B4D"/>
    <w:rsid w:val="00B6350E"/>
    <w:rsid w:val="00B660A9"/>
    <w:rsid w:val="00B955B5"/>
    <w:rsid w:val="00BE0988"/>
    <w:rsid w:val="00C13F0A"/>
    <w:rsid w:val="00C15AAF"/>
    <w:rsid w:val="00C76440"/>
    <w:rsid w:val="00C94220"/>
    <w:rsid w:val="00CB6C98"/>
    <w:rsid w:val="00CD3E97"/>
    <w:rsid w:val="00CE0B0F"/>
    <w:rsid w:val="00CF0786"/>
    <w:rsid w:val="00D12689"/>
    <w:rsid w:val="00D22B7F"/>
    <w:rsid w:val="00D514EF"/>
    <w:rsid w:val="00D860D4"/>
    <w:rsid w:val="00DD13E0"/>
    <w:rsid w:val="00E51F82"/>
    <w:rsid w:val="00E569B0"/>
    <w:rsid w:val="00E75365"/>
    <w:rsid w:val="00EE22AE"/>
    <w:rsid w:val="00EE7ADF"/>
    <w:rsid w:val="00F43DD1"/>
    <w:rsid w:val="00F6064B"/>
    <w:rsid w:val="00F7193F"/>
    <w:rsid w:val="00FA247D"/>
    <w:rsid w:val="00FB72E9"/>
    <w:rsid w:val="00FD3455"/>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7C16B3"/>
  </w:style>
  <w:style w:type="paragraph" w:styleId="Titolo3">
    <w:name w:val="heading 3"/>
    <w:basedOn w:val="Normale"/>
    <w:link w:val="Titolo3Carattere"/>
    <w:uiPriority w:val="9"/>
    <w:qFormat/>
    <w:rsid w:val="00AB032D"/>
    <w:pPr>
      <w:spacing w:before="100" w:beforeAutospacing="1" w:after="100" w:afterAutospacing="1" w:line="240" w:lineRule="auto"/>
      <w:outlineLvl w:val="2"/>
    </w:pPr>
    <w:rPr>
      <w:rFonts w:ascii="Times New Roman" w:eastAsia="Times New Roman" w:hAnsi="Times New Roman" w:cs="Times New Roman"/>
      <w:b/>
      <w:bCs/>
      <w:sz w:val="27"/>
      <w:szCs w:val="27"/>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E51F82"/>
    <w:rPr>
      <w:color w:val="0000FF"/>
      <w:u w:val="single"/>
    </w:rPr>
  </w:style>
  <w:style w:type="paragraph" w:styleId="Paragrafoelenco">
    <w:name w:val="List Paragraph"/>
    <w:basedOn w:val="Normale"/>
    <w:uiPriority w:val="34"/>
    <w:qFormat/>
    <w:rsid w:val="006770EF"/>
    <w:pPr>
      <w:ind w:left="720"/>
      <w:contextualSpacing/>
    </w:pPr>
  </w:style>
  <w:style w:type="paragraph" w:styleId="Intestazione">
    <w:name w:val="header"/>
    <w:basedOn w:val="Normale"/>
    <w:link w:val="IntestazioneCarattere"/>
    <w:uiPriority w:val="99"/>
    <w:unhideWhenUsed/>
    <w:rsid w:val="006F42B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6F42BF"/>
  </w:style>
  <w:style w:type="paragraph" w:styleId="Pidipagina">
    <w:name w:val="footer"/>
    <w:basedOn w:val="Normale"/>
    <w:link w:val="PidipaginaCarattere"/>
    <w:uiPriority w:val="99"/>
    <w:semiHidden/>
    <w:unhideWhenUsed/>
    <w:rsid w:val="006F42B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6F42BF"/>
  </w:style>
  <w:style w:type="paragraph" w:styleId="Testofumetto">
    <w:name w:val="Balloon Text"/>
    <w:basedOn w:val="Normale"/>
    <w:link w:val="TestofumettoCarattere"/>
    <w:uiPriority w:val="99"/>
    <w:semiHidden/>
    <w:unhideWhenUsed/>
    <w:rsid w:val="006F42BF"/>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F42BF"/>
    <w:rPr>
      <w:rFonts w:ascii="Tahoma" w:hAnsi="Tahoma" w:cs="Tahoma"/>
      <w:sz w:val="16"/>
      <w:szCs w:val="16"/>
    </w:rPr>
  </w:style>
  <w:style w:type="paragraph" w:styleId="Corpodeltesto">
    <w:name w:val="Body Text"/>
    <w:basedOn w:val="Normale"/>
    <w:link w:val="CorpodeltestoCarattere"/>
    <w:uiPriority w:val="99"/>
    <w:unhideWhenUsed/>
    <w:rsid w:val="00906991"/>
    <w:pPr>
      <w:widowControl w:val="0"/>
      <w:suppressAutoHyphens/>
      <w:autoSpaceDN w:val="0"/>
      <w:spacing w:after="120" w:line="240" w:lineRule="auto"/>
      <w:textAlignment w:val="baseline"/>
    </w:pPr>
    <w:rPr>
      <w:rFonts w:ascii="Times New Roman" w:eastAsia="Arial Unicode MS" w:hAnsi="Times New Roman" w:cs="Mangal"/>
      <w:kern w:val="3"/>
      <w:sz w:val="24"/>
      <w:szCs w:val="21"/>
      <w:lang w:eastAsia="zh-CN" w:bidi="hi-IN"/>
    </w:rPr>
  </w:style>
  <w:style w:type="character" w:customStyle="1" w:styleId="CorpodeltestoCarattere">
    <w:name w:val="Corpo del testo Carattere"/>
    <w:basedOn w:val="Carpredefinitoparagrafo"/>
    <w:link w:val="Corpodeltesto"/>
    <w:uiPriority w:val="99"/>
    <w:rsid w:val="00906991"/>
    <w:rPr>
      <w:rFonts w:ascii="Times New Roman" w:eastAsia="Arial Unicode MS" w:hAnsi="Times New Roman" w:cs="Mangal"/>
      <w:kern w:val="3"/>
      <w:sz w:val="24"/>
      <w:szCs w:val="21"/>
      <w:lang w:eastAsia="zh-CN" w:bidi="hi-IN"/>
    </w:rPr>
  </w:style>
  <w:style w:type="paragraph" w:styleId="NormaleWeb">
    <w:name w:val="Normal (Web)"/>
    <w:basedOn w:val="Normale"/>
    <w:uiPriority w:val="99"/>
    <w:unhideWhenUsed/>
    <w:rsid w:val="00A23095"/>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A23095"/>
    <w:rPr>
      <w:b/>
      <w:bCs/>
    </w:rPr>
  </w:style>
  <w:style w:type="paragraph" w:customStyle="1" w:styleId="Default">
    <w:name w:val="Default"/>
    <w:rsid w:val="00D860D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itolo3Carattere">
    <w:name w:val="Titolo 3 Carattere"/>
    <w:basedOn w:val="Carpredefinitoparagrafo"/>
    <w:link w:val="Titolo3"/>
    <w:uiPriority w:val="9"/>
    <w:rsid w:val="00AB032D"/>
    <w:rPr>
      <w:rFonts w:ascii="Times New Roman" w:eastAsia="Times New Roman" w:hAnsi="Times New Roman" w:cs="Times New Roman"/>
      <w:b/>
      <w:bCs/>
      <w:sz w:val="27"/>
      <w:szCs w:val="27"/>
      <w:lang w:eastAsia="it-IT"/>
    </w:rPr>
  </w:style>
  <w:style w:type="paragraph" w:customStyle="1" w:styleId="pdq2pgselectionanchorcontainer">
    <w:name w:val="pdq2pg_selectionanchorcontainer"/>
    <w:basedOn w:val="Normale"/>
    <w:rsid w:val="00AB032D"/>
    <w:pPr>
      <w:spacing w:before="100" w:beforeAutospacing="1" w:after="100" w:afterAutospacing="1" w:line="240" w:lineRule="auto"/>
    </w:pPr>
    <w:rPr>
      <w:rFonts w:ascii="Times New Roman" w:eastAsia="Times New Roman" w:hAnsi="Times New Roman" w:cs="Times New Roman"/>
      <w:sz w:val="24"/>
      <w:szCs w:val="24"/>
      <w:lang w:eastAsia="it-IT"/>
    </w:rPr>
  </w:style>
</w:styles>
</file>

<file path=word/webSettings.xml><?xml version="1.0" encoding="utf-8"?>
<w:webSettings xmlns:r="http://schemas.openxmlformats.org/officeDocument/2006/relationships" xmlns:w="http://schemas.openxmlformats.org/wordprocessingml/2006/main">
  <w:divs>
    <w:div w:id="484205018">
      <w:bodyDiv w:val="1"/>
      <w:marLeft w:val="0"/>
      <w:marRight w:val="0"/>
      <w:marTop w:val="0"/>
      <w:marBottom w:val="0"/>
      <w:divBdr>
        <w:top w:val="none" w:sz="0" w:space="0" w:color="auto"/>
        <w:left w:val="none" w:sz="0" w:space="0" w:color="auto"/>
        <w:bottom w:val="none" w:sz="0" w:space="0" w:color="auto"/>
        <w:right w:val="none" w:sz="0" w:space="0" w:color="auto"/>
      </w:divBdr>
      <w:divsChild>
        <w:div w:id="1194268751">
          <w:marLeft w:val="0"/>
          <w:marRight w:val="0"/>
          <w:marTop w:val="0"/>
          <w:marBottom w:val="0"/>
          <w:divBdr>
            <w:top w:val="none" w:sz="0" w:space="0" w:color="auto"/>
            <w:left w:val="none" w:sz="0" w:space="0" w:color="auto"/>
            <w:bottom w:val="none" w:sz="0" w:space="0" w:color="auto"/>
            <w:right w:val="none" w:sz="0" w:space="0" w:color="auto"/>
          </w:divBdr>
        </w:div>
        <w:div w:id="688869423">
          <w:marLeft w:val="0"/>
          <w:marRight w:val="0"/>
          <w:marTop w:val="0"/>
          <w:marBottom w:val="0"/>
          <w:divBdr>
            <w:top w:val="none" w:sz="0" w:space="0" w:color="auto"/>
            <w:left w:val="none" w:sz="0" w:space="0" w:color="auto"/>
            <w:bottom w:val="none" w:sz="0" w:space="0" w:color="auto"/>
            <w:right w:val="none" w:sz="0" w:space="0" w:color="auto"/>
          </w:divBdr>
        </w:div>
        <w:div w:id="1061447515">
          <w:marLeft w:val="0"/>
          <w:marRight w:val="0"/>
          <w:marTop w:val="0"/>
          <w:marBottom w:val="0"/>
          <w:divBdr>
            <w:top w:val="none" w:sz="0" w:space="0" w:color="auto"/>
            <w:left w:val="none" w:sz="0" w:space="0" w:color="auto"/>
            <w:bottom w:val="none" w:sz="0" w:space="0" w:color="auto"/>
            <w:right w:val="none" w:sz="0" w:space="0" w:color="auto"/>
          </w:divBdr>
        </w:div>
        <w:div w:id="601035858">
          <w:marLeft w:val="0"/>
          <w:marRight w:val="0"/>
          <w:marTop w:val="0"/>
          <w:marBottom w:val="0"/>
          <w:divBdr>
            <w:top w:val="none" w:sz="0" w:space="0" w:color="auto"/>
            <w:left w:val="none" w:sz="0" w:space="0" w:color="auto"/>
            <w:bottom w:val="none" w:sz="0" w:space="0" w:color="auto"/>
            <w:right w:val="none" w:sz="0" w:space="0" w:color="auto"/>
          </w:divBdr>
        </w:div>
        <w:div w:id="464473352">
          <w:marLeft w:val="0"/>
          <w:marRight w:val="0"/>
          <w:marTop w:val="0"/>
          <w:marBottom w:val="0"/>
          <w:divBdr>
            <w:top w:val="none" w:sz="0" w:space="0" w:color="auto"/>
            <w:left w:val="none" w:sz="0" w:space="0" w:color="auto"/>
            <w:bottom w:val="none" w:sz="0" w:space="0" w:color="auto"/>
            <w:right w:val="none" w:sz="0" w:space="0" w:color="auto"/>
          </w:divBdr>
        </w:div>
        <w:div w:id="1207913789">
          <w:marLeft w:val="0"/>
          <w:marRight w:val="0"/>
          <w:marTop w:val="0"/>
          <w:marBottom w:val="0"/>
          <w:divBdr>
            <w:top w:val="none" w:sz="0" w:space="0" w:color="auto"/>
            <w:left w:val="none" w:sz="0" w:space="0" w:color="auto"/>
            <w:bottom w:val="none" w:sz="0" w:space="0" w:color="auto"/>
            <w:right w:val="none" w:sz="0" w:space="0" w:color="auto"/>
          </w:divBdr>
        </w:div>
        <w:div w:id="1064524805">
          <w:marLeft w:val="0"/>
          <w:marRight w:val="0"/>
          <w:marTop w:val="0"/>
          <w:marBottom w:val="0"/>
          <w:divBdr>
            <w:top w:val="none" w:sz="0" w:space="0" w:color="auto"/>
            <w:left w:val="none" w:sz="0" w:space="0" w:color="auto"/>
            <w:bottom w:val="none" w:sz="0" w:space="0" w:color="auto"/>
            <w:right w:val="none" w:sz="0" w:space="0" w:color="auto"/>
          </w:divBdr>
        </w:div>
        <w:div w:id="1465807340">
          <w:marLeft w:val="0"/>
          <w:marRight w:val="0"/>
          <w:marTop w:val="0"/>
          <w:marBottom w:val="0"/>
          <w:divBdr>
            <w:top w:val="none" w:sz="0" w:space="0" w:color="auto"/>
            <w:left w:val="none" w:sz="0" w:space="0" w:color="auto"/>
            <w:bottom w:val="none" w:sz="0" w:space="0" w:color="auto"/>
            <w:right w:val="none" w:sz="0" w:space="0" w:color="auto"/>
          </w:divBdr>
        </w:div>
        <w:div w:id="538786207">
          <w:marLeft w:val="0"/>
          <w:marRight w:val="0"/>
          <w:marTop w:val="0"/>
          <w:marBottom w:val="0"/>
          <w:divBdr>
            <w:top w:val="none" w:sz="0" w:space="0" w:color="auto"/>
            <w:left w:val="none" w:sz="0" w:space="0" w:color="auto"/>
            <w:bottom w:val="none" w:sz="0" w:space="0" w:color="auto"/>
            <w:right w:val="none" w:sz="0" w:space="0" w:color="auto"/>
          </w:divBdr>
        </w:div>
      </w:divsChild>
    </w:div>
    <w:div w:id="1054160186">
      <w:bodyDiv w:val="1"/>
      <w:marLeft w:val="0"/>
      <w:marRight w:val="0"/>
      <w:marTop w:val="0"/>
      <w:marBottom w:val="0"/>
      <w:divBdr>
        <w:top w:val="none" w:sz="0" w:space="0" w:color="auto"/>
        <w:left w:val="none" w:sz="0" w:space="0" w:color="auto"/>
        <w:bottom w:val="none" w:sz="0" w:space="0" w:color="auto"/>
        <w:right w:val="none" w:sz="0" w:space="0" w:color="auto"/>
      </w:divBdr>
    </w:div>
    <w:div w:id="1260797803">
      <w:bodyDiv w:val="1"/>
      <w:marLeft w:val="0"/>
      <w:marRight w:val="0"/>
      <w:marTop w:val="0"/>
      <w:marBottom w:val="0"/>
      <w:divBdr>
        <w:top w:val="none" w:sz="0" w:space="0" w:color="auto"/>
        <w:left w:val="none" w:sz="0" w:space="0" w:color="auto"/>
        <w:bottom w:val="none" w:sz="0" w:space="0" w:color="auto"/>
        <w:right w:val="none" w:sz="0" w:space="0" w:color="auto"/>
      </w:divBdr>
      <w:divsChild>
        <w:div w:id="969166371">
          <w:blockQuote w:val="1"/>
          <w:marLeft w:val="720"/>
          <w:marRight w:val="720"/>
          <w:marTop w:val="100"/>
          <w:marBottom w:val="100"/>
          <w:divBdr>
            <w:top w:val="none" w:sz="0" w:space="0" w:color="auto"/>
            <w:left w:val="none" w:sz="0" w:space="0" w:color="auto"/>
            <w:bottom w:val="none" w:sz="0" w:space="0" w:color="auto"/>
            <w:right w:val="none" w:sz="0" w:space="0" w:color="auto"/>
          </w:divBdr>
        </w:div>
        <w:div w:id="688339587">
          <w:blockQuote w:val="1"/>
          <w:marLeft w:val="720"/>
          <w:marRight w:val="720"/>
          <w:marTop w:val="100"/>
          <w:marBottom w:val="100"/>
          <w:divBdr>
            <w:top w:val="none" w:sz="0" w:space="0" w:color="auto"/>
            <w:left w:val="none" w:sz="0" w:space="0" w:color="auto"/>
            <w:bottom w:val="none" w:sz="0" w:space="0" w:color="auto"/>
            <w:right w:val="none" w:sz="0" w:space="0" w:color="auto"/>
          </w:divBdr>
        </w:div>
        <w:div w:id="10065196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73983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pack://file%3a,,root,data,user,0,com.picsel.tgv.app.smartoffice,files,.tmpint,00e5508e-77a1-45cc-ab7e-da502a3f9a58.docx/word/styles.xml" TargetMode="External"/><Relationship Id="rId1" Type="http://schemas.openxmlformats.org/officeDocument/2006/relationships/hyperlink" Target="pack://file%3a,,root,data,user,0,com.picsel.tgv.app.smartoffice,files,.tmpint,00e5508e-77a1-45cc-ab7e-da502a3f9a58.docx/word/numbering.x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7577BF-46CE-47FA-B3F8-22E4AEC9AD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736</Words>
  <Characters>4197</Characters>
  <Application>Microsoft Office Word</Application>
  <DocSecurity>0</DocSecurity>
  <Lines>34</Lines>
  <Paragraphs>9</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4924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ernesto.siclari@outlook.it</dc:creator>
  <cp:lastModifiedBy>admin</cp:lastModifiedBy>
  <cp:revision>2</cp:revision>
  <dcterms:created xsi:type="dcterms:W3CDTF">2026-07-21T14:22:00Z</dcterms:created>
  <dcterms:modified xsi:type="dcterms:W3CDTF">2026-07-21T14:22:00Z</dcterms:modified>
</cp:coreProperties>
</file>