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03B5" w:rsidRDefault="00A92BAD" w:rsidP="00481E5A">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Alle Corti di Appello</w:t>
      </w:r>
    </w:p>
    <w:p w:rsidR="00A92BAD" w:rsidRPr="00481E5A" w:rsidRDefault="00A92BAD" w:rsidP="00481E5A">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Alle Prefetture</w:t>
      </w:r>
    </w:p>
    <w:p w:rsidR="0060501F" w:rsidRPr="00481E5A" w:rsidRDefault="0060501F" w:rsidP="00481E5A">
      <w:pPr>
        <w:spacing w:after="0" w:line="240" w:lineRule="auto"/>
        <w:jc w:val="center"/>
        <w:rPr>
          <w:rFonts w:ascii="Times New Roman" w:eastAsia="Times New Roman" w:hAnsi="Times New Roman" w:cs="Times New Roman"/>
          <w:b/>
          <w:sz w:val="24"/>
          <w:szCs w:val="24"/>
        </w:rPr>
      </w:pPr>
    </w:p>
    <w:p w:rsidR="009A2287" w:rsidRPr="009A2287" w:rsidRDefault="009A2287" w:rsidP="009A2287">
      <w:pPr>
        <w:spacing w:after="16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Oggetto: </w:t>
      </w:r>
      <w:r w:rsidR="00383023" w:rsidRPr="00481E5A">
        <w:rPr>
          <w:rFonts w:ascii="Times New Roman" w:hAnsi="Times New Roman" w:cs="Times New Roman"/>
          <w:b/>
          <w:color w:val="000000"/>
          <w:sz w:val="24"/>
          <w:szCs w:val="24"/>
        </w:rPr>
        <w:t>Elezioni regionali e voto delle persone con disabilità: le regole da rispettare.</w:t>
      </w:r>
    </w:p>
    <w:p w:rsidR="00383023" w:rsidRPr="00481E5A" w:rsidRDefault="00383023" w:rsidP="009A2287">
      <w:pPr>
        <w:spacing w:after="160" w:line="240" w:lineRule="auto"/>
        <w:ind w:firstLine="708"/>
        <w:jc w:val="both"/>
        <w:rPr>
          <w:rFonts w:ascii="Times New Roman" w:hAnsi="Times New Roman" w:cs="Times New Roman"/>
          <w:color w:val="000000"/>
          <w:sz w:val="24"/>
          <w:szCs w:val="24"/>
        </w:rPr>
      </w:pPr>
      <w:r w:rsidRPr="00481E5A">
        <w:rPr>
          <w:rFonts w:ascii="Times New Roman" w:hAnsi="Times New Roman" w:cs="Times New Roman"/>
          <w:color w:val="000000"/>
          <w:sz w:val="24"/>
          <w:szCs w:val="24"/>
        </w:rPr>
        <w:t>La comunità della nostra regione è chiamata ad esprimere nuovamente il voto alle prossime consultazioni elettorali nelle giornate del 5 e 6 ottobre 2025 e l’occasione è proficua per ricordare alle amministrazioni, agli istituti e agli operatori</w:t>
      </w:r>
      <w:r w:rsidR="00CC5D10">
        <w:rPr>
          <w:rFonts w:ascii="Times New Roman" w:hAnsi="Times New Roman" w:cs="Times New Roman"/>
          <w:color w:val="000000"/>
          <w:sz w:val="24"/>
          <w:szCs w:val="24"/>
        </w:rPr>
        <w:t xml:space="preserve"> </w:t>
      </w:r>
      <w:r w:rsidRPr="00481E5A">
        <w:rPr>
          <w:rFonts w:ascii="Times New Roman" w:hAnsi="Times New Roman" w:cs="Times New Roman"/>
          <w:color w:val="000000"/>
          <w:sz w:val="24"/>
          <w:szCs w:val="24"/>
        </w:rPr>
        <w:t>le regole basilari finalizzate a garantire a tutti l’esercizio agevole del diritto di elettorato attivo.</w:t>
      </w:r>
    </w:p>
    <w:p w:rsidR="0013197F" w:rsidRPr="00481E5A" w:rsidRDefault="0013197F" w:rsidP="00481E5A">
      <w:pPr>
        <w:spacing w:after="160" w:line="240" w:lineRule="auto"/>
        <w:jc w:val="both"/>
        <w:rPr>
          <w:rFonts w:ascii="Times New Roman" w:hAnsi="Times New Roman" w:cs="Times New Roman"/>
          <w:color w:val="000000"/>
          <w:sz w:val="24"/>
          <w:szCs w:val="24"/>
        </w:rPr>
      </w:pPr>
      <w:r w:rsidRPr="00481E5A">
        <w:rPr>
          <w:rFonts w:ascii="Times New Roman" w:hAnsi="Times New Roman" w:cs="Times New Roman"/>
          <w:color w:val="000000"/>
          <w:sz w:val="24"/>
          <w:szCs w:val="24"/>
        </w:rPr>
        <w:tab/>
        <w:t>Nel recente passato, infatti, molteplici sono state le doglianze giunte all’Ufficio di Garanzia in meri</w:t>
      </w:r>
      <w:r w:rsidR="00CC5D10">
        <w:rPr>
          <w:rFonts w:ascii="Times New Roman" w:hAnsi="Times New Roman" w:cs="Times New Roman"/>
          <w:color w:val="000000"/>
          <w:sz w:val="24"/>
          <w:szCs w:val="24"/>
        </w:rPr>
        <w:t xml:space="preserve">to </w:t>
      </w:r>
      <w:r w:rsidRPr="00481E5A">
        <w:rPr>
          <w:rFonts w:ascii="Times New Roman" w:hAnsi="Times New Roman" w:cs="Times New Roman"/>
          <w:color w:val="000000"/>
          <w:sz w:val="24"/>
          <w:szCs w:val="24"/>
        </w:rPr>
        <w:t xml:space="preserve">alle difficoltà riscontrate da alcune persone con disabilità, alle quali è stato in qualche caso </w:t>
      </w:r>
      <w:r w:rsidR="00CC5D10">
        <w:rPr>
          <w:rFonts w:ascii="Times New Roman" w:hAnsi="Times New Roman" w:cs="Times New Roman"/>
          <w:color w:val="000000"/>
          <w:sz w:val="24"/>
          <w:szCs w:val="24"/>
        </w:rPr>
        <w:t>persino negato il diritto al voto</w:t>
      </w:r>
      <w:r w:rsidRPr="00481E5A">
        <w:rPr>
          <w:rFonts w:ascii="Times New Roman" w:hAnsi="Times New Roman" w:cs="Times New Roman"/>
          <w:color w:val="000000"/>
          <w:sz w:val="24"/>
          <w:szCs w:val="24"/>
        </w:rPr>
        <w:t>.</w:t>
      </w:r>
    </w:p>
    <w:p w:rsidR="0013197F" w:rsidRPr="00481E5A" w:rsidRDefault="0013197F" w:rsidP="00481E5A">
      <w:pPr>
        <w:spacing w:after="160" w:line="240" w:lineRule="auto"/>
        <w:jc w:val="both"/>
        <w:rPr>
          <w:rFonts w:ascii="Times New Roman" w:hAnsi="Times New Roman" w:cs="Times New Roman"/>
          <w:color w:val="000000"/>
          <w:sz w:val="24"/>
          <w:szCs w:val="24"/>
        </w:rPr>
      </w:pPr>
      <w:r w:rsidRPr="00481E5A">
        <w:rPr>
          <w:rFonts w:ascii="Times New Roman" w:hAnsi="Times New Roman" w:cs="Times New Roman"/>
          <w:color w:val="000000"/>
          <w:sz w:val="24"/>
          <w:szCs w:val="24"/>
        </w:rPr>
        <w:tab/>
      </w:r>
      <w:r w:rsidR="00CC5D10">
        <w:rPr>
          <w:rFonts w:ascii="Times New Roman" w:hAnsi="Times New Roman" w:cs="Times New Roman"/>
          <w:color w:val="000000"/>
          <w:sz w:val="24"/>
          <w:szCs w:val="24"/>
        </w:rPr>
        <w:t xml:space="preserve">Orbene, </w:t>
      </w:r>
      <w:r w:rsidRPr="00481E5A">
        <w:rPr>
          <w:rFonts w:ascii="Times New Roman" w:hAnsi="Times New Roman" w:cs="Times New Roman"/>
          <w:color w:val="000000"/>
          <w:sz w:val="24"/>
          <w:szCs w:val="24"/>
        </w:rPr>
        <w:t xml:space="preserve">una società che voglia dirsi inclusiva e civile </w:t>
      </w:r>
      <w:r w:rsidR="00CC5D10">
        <w:rPr>
          <w:rFonts w:ascii="Times New Roman" w:hAnsi="Times New Roman" w:cs="Times New Roman"/>
          <w:color w:val="000000"/>
          <w:sz w:val="24"/>
          <w:szCs w:val="24"/>
        </w:rPr>
        <w:t xml:space="preserve">non può </w:t>
      </w:r>
      <w:r w:rsidR="00CC5D10" w:rsidRPr="00481E5A">
        <w:rPr>
          <w:rFonts w:ascii="Times New Roman" w:hAnsi="Times New Roman" w:cs="Times New Roman"/>
          <w:color w:val="000000"/>
          <w:sz w:val="24"/>
          <w:szCs w:val="24"/>
        </w:rPr>
        <w:t>n</w:t>
      </w:r>
      <w:r w:rsidR="00CC5D10">
        <w:rPr>
          <w:rFonts w:ascii="Times New Roman" w:hAnsi="Times New Roman" w:cs="Times New Roman"/>
          <w:color w:val="000000"/>
          <w:sz w:val="24"/>
          <w:szCs w:val="24"/>
        </w:rPr>
        <w:t xml:space="preserve">egare </w:t>
      </w:r>
      <w:r w:rsidRPr="00481E5A">
        <w:rPr>
          <w:rFonts w:ascii="Times New Roman" w:hAnsi="Times New Roman" w:cs="Times New Roman"/>
          <w:color w:val="000000"/>
          <w:sz w:val="24"/>
          <w:szCs w:val="24"/>
        </w:rPr>
        <w:t>il diritto di esprimere la prop</w:t>
      </w:r>
      <w:r w:rsidR="00CC5D10">
        <w:rPr>
          <w:rFonts w:ascii="Times New Roman" w:hAnsi="Times New Roman" w:cs="Times New Roman"/>
          <w:color w:val="000000"/>
          <w:sz w:val="24"/>
          <w:szCs w:val="24"/>
        </w:rPr>
        <w:t xml:space="preserve">ria preferenza elettorale; </w:t>
      </w:r>
      <w:r w:rsidRPr="00481E5A">
        <w:rPr>
          <w:rFonts w:ascii="Times New Roman" w:hAnsi="Times New Roman" w:cs="Times New Roman"/>
          <w:color w:val="000000"/>
          <w:sz w:val="24"/>
          <w:szCs w:val="24"/>
        </w:rPr>
        <w:t>e</w:t>
      </w:r>
      <w:r w:rsidR="00CC5D10">
        <w:rPr>
          <w:rFonts w:ascii="Times New Roman" w:hAnsi="Times New Roman" w:cs="Times New Roman"/>
          <w:color w:val="000000"/>
          <w:sz w:val="24"/>
          <w:szCs w:val="24"/>
        </w:rPr>
        <w:t xml:space="preserve"> ciò con particolare riferimento a</w:t>
      </w:r>
      <w:r w:rsidRPr="00481E5A">
        <w:rPr>
          <w:rFonts w:ascii="Times New Roman" w:hAnsi="Times New Roman" w:cs="Times New Roman"/>
          <w:color w:val="000000"/>
          <w:sz w:val="24"/>
          <w:szCs w:val="24"/>
        </w:rPr>
        <w:t>lle persone più fragili e bisognose di assistenza, configurando queste una categoria fondamentale per rappresentare eventuale dissenso verso che amministra in nome del popolo.</w:t>
      </w:r>
    </w:p>
    <w:p w:rsidR="0013197F" w:rsidRPr="00481E5A" w:rsidRDefault="0013197F" w:rsidP="00481E5A">
      <w:pPr>
        <w:autoSpaceDE w:val="0"/>
        <w:autoSpaceDN w:val="0"/>
        <w:adjustRightInd w:val="0"/>
        <w:spacing w:after="0" w:line="240" w:lineRule="auto"/>
        <w:ind w:firstLine="708"/>
        <w:jc w:val="both"/>
        <w:rPr>
          <w:rFonts w:ascii="Times New Roman" w:hAnsi="Times New Roman" w:cs="Times New Roman"/>
          <w:sz w:val="24"/>
          <w:szCs w:val="24"/>
        </w:rPr>
      </w:pPr>
      <w:r w:rsidRPr="00481E5A">
        <w:rPr>
          <w:rFonts w:ascii="Times New Roman" w:hAnsi="Times New Roman" w:cs="Times New Roman"/>
          <w:sz w:val="24"/>
          <w:szCs w:val="24"/>
        </w:rPr>
        <w:t>Anzitutto</w:t>
      </w:r>
      <w:r w:rsidR="00A13F7A">
        <w:rPr>
          <w:rFonts w:ascii="Times New Roman" w:hAnsi="Times New Roman" w:cs="Times New Roman"/>
          <w:sz w:val="24"/>
          <w:szCs w:val="24"/>
        </w:rPr>
        <w:t xml:space="preserve">, dunque, </w:t>
      </w:r>
      <w:r w:rsidRPr="00481E5A">
        <w:rPr>
          <w:rFonts w:ascii="Times New Roman" w:hAnsi="Times New Roman" w:cs="Times New Roman"/>
          <w:sz w:val="24"/>
          <w:szCs w:val="24"/>
        </w:rPr>
        <w:t>va rinnovato il riferimento al diritto sancito dall’art. 29 della L. 104/1992, che prevede il c.d. “voto assistito” per le persone impossibilitate fisicamente ad esprimerlo in via autonoma.</w:t>
      </w:r>
    </w:p>
    <w:p w:rsidR="00481E5A" w:rsidRPr="00481E5A" w:rsidRDefault="0013197F" w:rsidP="00481E5A">
      <w:pPr>
        <w:pStyle w:val="Default"/>
        <w:ind w:firstLine="708"/>
        <w:jc w:val="both"/>
      </w:pPr>
      <w:r w:rsidRPr="00481E5A">
        <w:rPr>
          <w:shd w:val="clear" w:color="auto" w:fill="FFFFFF"/>
        </w:rPr>
        <w:t xml:space="preserve">Tale riconoscimento dispone il diritto di </w:t>
      </w:r>
      <w:r w:rsidRPr="00481E5A">
        <w:rPr>
          <w:rStyle w:val="Enfasigrassetto"/>
          <w:b w:val="0"/>
          <w:bdr w:val="none" w:sz="0" w:space="0" w:color="auto" w:frame="1"/>
          <w:shd w:val="clear" w:color="auto" w:fill="FFFFFF"/>
        </w:rPr>
        <w:t>farsi accompagnare in cabina da un’altra persona</w:t>
      </w:r>
      <w:r w:rsidRPr="00481E5A">
        <w:rPr>
          <w:shd w:val="clear" w:color="auto" w:fill="FFFFFF"/>
        </w:rPr>
        <w:t> che possa </w:t>
      </w:r>
      <w:r w:rsidRPr="00481E5A">
        <w:rPr>
          <w:rStyle w:val="Enfasigrassetto"/>
          <w:b w:val="0"/>
          <w:bdr w:val="none" w:sz="0" w:space="0" w:color="auto" w:frame="1"/>
          <w:shd w:val="clear" w:color="auto" w:fill="FFFFFF"/>
        </w:rPr>
        <w:t>aiutare l’elettore fisicamente impedito nella espressione del suo voto</w:t>
      </w:r>
      <w:r w:rsidR="00481E5A">
        <w:rPr>
          <w:shd w:val="clear" w:color="auto" w:fill="FFFFFF"/>
        </w:rPr>
        <w:t xml:space="preserve">. </w:t>
      </w:r>
      <w:r w:rsidR="00481E5A" w:rsidRPr="00481E5A">
        <w:rPr>
          <w:bCs/>
        </w:rPr>
        <w:t>Il presupposto per il voto assistito è quindi un impedimento di carattere fisico che impedisce la materiale espressione di voto da parte dell’elettore.</w:t>
      </w:r>
    </w:p>
    <w:p w:rsidR="00481E5A" w:rsidRPr="009A2287" w:rsidRDefault="00481E5A" w:rsidP="00481E5A">
      <w:pPr>
        <w:spacing w:after="160" w:line="240" w:lineRule="auto"/>
        <w:ind w:firstLine="708"/>
        <w:jc w:val="both"/>
        <w:rPr>
          <w:rFonts w:ascii="Times New Roman" w:hAnsi="Times New Roman" w:cs="Times New Roman"/>
          <w:bCs/>
          <w:color w:val="000000"/>
          <w:sz w:val="24"/>
          <w:szCs w:val="24"/>
        </w:rPr>
      </w:pPr>
      <w:r w:rsidRPr="00481E5A">
        <w:rPr>
          <w:rFonts w:ascii="Times New Roman" w:hAnsi="Times New Roman" w:cs="Times New Roman"/>
          <w:bCs/>
          <w:color w:val="000000"/>
          <w:sz w:val="24"/>
          <w:szCs w:val="24"/>
        </w:rPr>
        <w:t xml:space="preserve">Per fisicamente impediti la legge intende elettori: 1. </w:t>
      </w:r>
      <w:r w:rsidR="00A13F7A">
        <w:rPr>
          <w:rFonts w:ascii="Times New Roman" w:hAnsi="Times New Roman" w:cs="Times New Roman"/>
          <w:bCs/>
          <w:color w:val="000000"/>
          <w:sz w:val="24"/>
          <w:szCs w:val="24"/>
        </w:rPr>
        <w:t>c</w:t>
      </w:r>
      <w:r w:rsidRPr="00481E5A">
        <w:rPr>
          <w:rFonts w:ascii="Times New Roman" w:hAnsi="Times New Roman" w:cs="Times New Roman"/>
          <w:bCs/>
          <w:color w:val="000000"/>
          <w:sz w:val="24"/>
          <w:szCs w:val="24"/>
        </w:rPr>
        <w:t>iechi;</w:t>
      </w:r>
      <w:r w:rsidR="00A13F7A">
        <w:rPr>
          <w:rFonts w:ascii="Times New Roman" w:hAnsi="Times New Roman" w:cs="Times New Roman"/>
          <w:bCs/>
          <w:color w:val="000000"/>
          <w:sz w:val="24"/>
          <w:szCs w:val="24"/>
        </w:rPr>
        <w:t xml:space="preserve"> 2. am</w:t>
      </w:r>
      <w:r w:rsidRPr="00481E5A">
        <w:rPr>
          <w:rFonts w:ascii="Times New Roman" w:hAnsi="Times New Roman" w:cs="Times New Roman"/>
          <w:bCs/>
          <w:color w:val="000000"/>
          <w:sz w:val="24"/>
          <w:szCs w:val="24"/>
        </w:rPr>
        <w:t>putati delle mani; 3. affetti da paralisi o da altro impedimento di analoga gravità</w:t>
      </w:r>
      <w:r>
        <w:rPr>
          <w:rFonts w:ascii="Times New Roman" w:hAnsi="Times New Roman" w:cs="Times New Roman"/>
          <w:sz w:val="24"/>
          <w:szCs w:val="24"/>
        </w:rPr>
        <w:t xml:space="preserve"> (</w:t>
      </w:r>
      <w:r w:rsidRPr="00481E5A">
        <w:rPr>
          <w:rFonts w:ascii="Times New Roman" w:hAnsi="Times New Roman" w:cs="Times New Roman"/>
          <w:sz w:val="24"/>
          <w:szCs w:val="24"/>
        </w:rPr>
        <w:t xml:space="preserve">al combinato disposto con la </w:t>
      </w:r>
      <w:hyperlink r:id="rId7" w:history="1">
        <w:r w:rsidRPr="009A2287">
          <w:rPr>
            <w:rStyle w:val="Collegamentoipertestuale"/>
            <w:rFonts w:ascii="Times New Roman" w:hAnsi="Times New Roman" w:cs="Times New Roman"/>
            <w:color w:val="auto"/>
            <w:sz w:val="24"/>
            <w:szCs w:val="24"/>
            <w:u w:val="none"/>
            <w:bdr w:val="none" w:sz="0" w:space="0" w:color="auto" w:frame="1"/>
            <w:shd w:val="clear" w:color="auto" w:fill="FFFFFF"/>
          </w:rPr>
          <w:t>Legge n. 17 del 5 febbraio 2003</w:t>
        </w:r>
      </w:hyperlink>
      <w:r w:rsidRPr="009A2287">
        <w:rPr>
          <w:rStyle w:val="Collegamentoipertestuale"/>
          <w:rFonts w:ascii="Times New Roman" w:hAnsi="Times New Roman" w:cs="Times New Roman"/>
          <w:color w:val="auto"/>
          <w:sz w:val="24"/>
          <w:szCs w:val="24"/>
          <w:u w:val="none"/>
          <w:bdr w:val="none" w:sz="0" w:space="0" w:color="auto" w:frame="1"/>
          <w:shd w:val="clear" w:color="auto" w:fill="FFFFFF"/>
        </w:rPr>
        <w:t>)</w:t>
      </w:r>
      <w:r w:rsidRPr="009A2287">
        <w:rPr>
          <w:rFonts w:ascii="Times New Roman" w:hAnsi="Times New Roman" w:cs="Times New Roman"/>
          <w:bCs/>
          <w:color w:val="000000"/>
          <w:sz w:val="24"/>
          <w:szCs w:val="24"/>
        </w:rPr>
        <w:t xml:space="preserve">. Se si rientra in uno di questi casi si può quindi scegliere volontariamente un familiare o altro accompagnatore, che può essere un elettore iscritto nelle liste elettorali </w:t>
      </w:r>
      <w:r w:rsidR="00A13F7A" w:rsidRPr="009A2287">
        <w:rPr>
          <w:rFonts w:ascii="Times New Roman" w:hAnsi="Times New Roman" w:cs="Times New Roman"/>
          <w:bCs/>
          <w:color w:val="000000"/>
          <w:sz w:val="24"/>
          <w:szCs w:val="24"/>
        </w:rPr>
        <w:t xml:space="preserve">di un qualsiasi Comune italiano </w:t>
      </w:r>
      <w:r w:rsidRPr="009A2287">
        <w:rPr>
          <w:rFonts w:ascii="Times New Roman" w:hAnsi="Times New Roman" w:cs="Times New Roman"/>
          <w:bCs/>
          <w:color w:val="000000"/>
          <w:sz w:val="24"/>
          <w:szCs w:val="24"/>
        </w:rPr>
        <w:t>(si veda la Legge n. 17 del 5 febbraio 2003).</w:t>
      </w:r>
    </w:p>
    <w:p w:rsidR="009A2287" w:rsidRPr="009A2287" w:rsidRDefault="009A2287" w:rsidP="009A2287">
      <w:pPr>
        <w:pStyle w:val="NormaleWeb"/>
        <w:spacing w:before="0" w:beforeAutospacing="0" w:after="0" w:afterAutospacing="0"/>
        <w:ind w:firstLine="708"/>
        <w:jc w:val="both"/>
      </w:pPr>
      <w:r w:rsidRPr="009A2287">
        <w:t>Va segnalata in particolare la disposizione contenuta all’articolo della legge n. 17/2003, che così stabilisce: &lt;&lt;</w:t>
      </w:r>
      <w:r w:rsidRPr="009A2287">
        <w:rPr>
          <w:i/>
        </w:rPr>
        <w:t>Le persone cieche possono presentare un’apposita domanda presso il proprio Comune di residenza, corredata dal verbale di cecità, al fine di ottenere l’inserimento dell’annotazione relativa al diritto al voto assistito direttamente sulla tessera elettorale personale, mediante apposizione di un corrispondente simbolo o timbro (AVD). Gli elettori che riportano sulla tessera elettorale tale indicazione sono ammessi al voto con l’aiuto di un accompagnatore, senza ulteriori formalità e senza necessità di esibire altra documentazione. L’apposizione del timbro AVD presuppone un’attenta verifica della documentazione sanitaria e della sussistenza dei requisiti di legge</w:t>
      </w:r>
      <w:r w:rsidRPr="009A2287">
        <w:t>&gt;&gt;.</w:t>
      </w:r>
    </w:p>
    <w:p w:rsidR="00383023" w:rsidRPr="00481E5A" w:rsidRDefault="00383023" w:rsidP="00481E5A">
      <w:pPr>
        <w:pStyle w:val="Default"/>
        <w:ind w:firstLine="708"/>
        <w:jc w:val="both"/>
        <w:rPr>
          <w:color w:val="auto"/>
          <w:shd w:val="clear" w:color="auto" w:fill="FFFFFF"/>
        </w:rPr>
      </w:pPr>
      <w:r w:rsidRPr="009A2287">
        <w:t>Peraltro, lo stesso comma 2 del citato art. 29 L. 104/92 stabilisce che “</w:t>
      </w:r>
      <w:r w:rsidRPr="009A2287">
        <w:rPr>
          <w:i/>
          <w:color w:val="19191A"/>
          <w:shd w:val="clear" w:color="auto" w:fill="FFFFFF"/>
        </w:rPr>
        <w:t>Per rendere più</w:t>
      </w:r>
      <w:r w:rsidRPr="00481E5A">
        <w:rPr>
          <w:i/>
          <w:color w:val="19191A"/>
          <w:shd w:val="clear" w:color="auto" w:fill="FFFFFF"/>
        </w:rPr>
        <w:t xml:space="preserve"> agevole l'esercizio del diritto di voto, le unità sanitarie locali, nei tre giorni precedenti la </w:t>
      </w:r>
      <w:r w:rsidRPr="00481E5A">
        <w:rPr>
          <w:i/>
          <w:color w:val="auto"/>
          <w:shd w:val="clear" w:color="auto" w:fill="FFFFFF"/>
        </w:rPr>
        <w:t xml:space="preserve">consultazione elettorale, garantiscono in ogni comune la disponibilità di un adeguato numero di </w:t>
      </w:r>
      <w:r w:rsidRPr="00481E5A">
        <w:rPr>
          <w:i/>
          <w:color w:val="auto"/>
          <w:shd w:val="clear" w:color="auto" w:fill="FFFFFF"/>
        </w:rPr>
        <w:lastRenderedPageBreak/>
        <w:t>medici autorizzati per il rilascio dei certificati di accompagnamento e dell'attestazione medica di cui all'</w:t>
      </w:r>
      <w:hyperlink r:id="rId8" w:tgtFrame="_blank" w:history="1">
        <w:r w:rsidRPr="00481E5A">
          <w:rPr>
            <w:rStyle w:val="Collegamentoipertestuale"/>
            <w:i/>
            <w:color w:val="auto"/>
            <w:u w:val="none"/>
            <w:shd w:val="clear" w:color="auto" w:fill="FFFFFF"/>
          </w:rPr>
          <w:t>articolo 1 della legge 15 gennaio 1991, n. 15</w:t>
        </w:r>
      </w:hyperlink>
      <w:r w:rsidRPr="00481E5A">
        <w:rPr>
          <w:color w:val="auto"/>
          <w:shd w:val="clear" w:color="auto" w:fill="FFFFFF"/>
        </w:rPr>
        <w:t>”.</w:t>
      </w:r>
    </w:p>
    <w:p w:rsidR="00481E5A" w:rsidRPr="00481E5A" w:rsidRDefault="00481E5A" w:rsidP="00481E5A">
      <w:pPr>
        <w:pStyle w:val="Default"/>
        <w:ind w:firstLine="708"/>
        <w:jc w:val="both"/>
        <w:rPr>
          <w:color w:val="auto"/>
        </w:rPr>
      </w:pPr>
      <w:r>
        <w:rPr>
          <w:bCs/>
        </w:rPr>
        <w:t>G</w:t>
      </w:r>
      <w:r w:rsidRPr="00481E5A">
        <w:rPr>
          <w:bCs/>
        </w:rPr>
        <w:t>li elettori affetti da gravissime infermità o in dipendenza da apparecchiature elettromedicali che ne imped</w:t>
      </w:r>
      <w:r>
        <w:rPr>
          <w:bCs/>
        </w:rPr>
        <w:t>iscono l’allontanamento da casa</w:t>
      </w:r>
      <w:r w:rsidRPr="00481E5A">
        <w:rPr>
          <w:bCs/>
        </w:rPr>
        <w:t xml:space="preserve"> o che sono comunq</w:t>
      </w:r>
      <w:r>
        <w:rPr>
          <w:bCs/>
        </w:rPr>
        <w:t xml:space="preserve">ue intrasportabili possono </w:t>
      </w:r>
      <w:r w:rsidRPr="00481E5A">
        <w:rPr>
          <w:bCs/>
        </w:rPr>
        <w:t>usufruire del voto domiciliare, previa richiesta da inviare al Sindaco. Il riferimento normativo è la Legge 22 del 27 gennaio 2006, poi modificata dalla Legge 7 maggio 2009, n. 46, che all’articolo</w:t>
      </w:r>
      <w:r>
        <w:rPr>
          <w:bCs/>
        </w:rPr>
        <w:t xml:space="preserve"> </w:t>
      </w:r>
      <w:r w:rsidRPr="00481E5A">
        <w:rPr>
          <w:bCs/>
        </w:rPr>
        <w:t>1 comma 1 prevede che «</w:t>
      </w:r>
      <w:r w:rsidRPr="00481E5A">
        <w:rPr>
          <w:bCs/>
          <w:i/>
        </w:rPr>
        <w:t>gli elettori affetti da gravissime infermità, tali che l'allontanamento dall'abitazione in cui dimorano risulti impossibile, anche con l'ausilio dei servizi di cui all'articolo 29 della legge 5 febbraio 1992, n. 104, e gli elettori affetti da gravi infermità che si trovino in condizioni di dipendenza continuativa e vitale da apparecchiature elettromedicali tali da impedirne l'allontanamento dall'abitazione in cui dimorano, sono ammessi al voto nelle predette dimore</w:t>
      </w:r>
      <w:r w:rsidRPr="00481E5A">
        <w:rPr>
          <w:bCs/>
        </w:rPr>
        <w:t>».</w:t>
      </w:r>
    </w:p>
    <w:p w:rsidR="00CC5D10" w:rsidRDefault="00481E5A" w:rsidP="00CC5D10">
      <w:pPr>
        <w:spacing w:after="160" w:line="240" w:lineRule="auto"/>
        <w:ind w:firstLine="708"/>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Ne</w:t>
      </w:r>
      <w:r w:rsidR="00CC5D10">
        <w:rPr>
          <w:rFonts w:ascii="Times New Roman" w:hAnsi="Times New Roman" w:cs="Times New Roman"/>
          <w:bCs/>
          <w:color w:val="000000"/>
          <w:sz w:val="24"/>
          <w:szCs w:val="24"/>
        </w:rPr>
        <w:t xml:space="preserve">l caso, infine, di elettori che siano destinati a votare in </w:t>
      </w:r>
      <w:r w:rsidRPr="00481E5A">
        <w:rPr>
          <w:rFonts w:ascii="Times New Roman" w:hAnsi="Times New Roman" w:cs="Times New Roman"/>
          <w:bCs/>
          <w:color w:val="000000"/>
          <w:sz w:val="24"/>
          <w:szCs w:val="24"/>
        </w:rPr>
        <w:t>una sezione nella quale sono pre</w:t>
      </w:r>
      <w:r w:rsidR="00CC5D10">
        <w:rPr>
          <w:rFonts w:ascii="Times New Roman" w:hAnsi="Times New Roman" w:cs="Times New Roman"/>
          <w:bCs/>
          <w:color w:val="000000"/>
          <w:sz w:val="24"/>
          <w:szCs w:val="24"/>
        </w:rPr>
        <w:t xml:space="preserve">senti barriere architettoniche, questi possono </w:t>
      </w:r>
      <w:r w:rsidRPr="00481E5A">
        <w:rPr>
          <w:rFonts w:ascii="Times New Roman" w:hAnsi="Times New Roman" w:cs="Times New Roman"/>
          <w:bCs/>
          <w:color w:val="000000"/>
          <w:sz w:val="24"/>
          <w:szCs w:val="24"/>
        </w:rPr>
        <w:t>esercitare il diritto di voto in altra s</w:t>
      </w:r>
      <w:r w:rsidR="00CC5D10">
        <w:rPr>
          <w:rFonts w:ascii="Times New Roman" w:hAnsi="Times New Roman" w:cs="Times New Roman"/>
          <w:bCs/>
          <w:color w:val="000000"/>
          <w:sz w:val="24"/>
          <w:szCs w:val="24"/>
        </w:rPr>
        <w:t xml:space="preserve">ezione dello stesso Comune che risulti, viceversa, accessibile (articolo 1 della L. </w:t>
      </w:r>
      <w:r w:rsidRPr="00481E5A">
        <w:rPr>
          <w:rFonts w:ascii="Times New Roman" w:hAnsi="Times New Roman" w:cs="Times New Roman"/>
          <w:bCs/>
          <w:color w:val="000000"/>
          <w:sz w:val="24"/>
          <w:szCs w:val="24"/>
        </w:rPr>
        <w:t>15 gennaio 1991, n. 15</w:t>
      </w:r>
      <w:r w:rsidR="00CC5D10">
        <w:rPr>
          <w:rFonts w:ascii="Times New Roman" w:hAnsi="Times New Roman" w:cs="Times New Roman"/>
          <w:bCs/>
          <w:color w:val="000000"/>
          <w:sz w:val="24"/>
          <w:szCs w:val="24"/>
        </w:rPr>
        <w:t>)</w:t>
      </w:r>
      <w:r w:rsidRPr="00481E5A">
        <w:rPr>
          <w:rFonts w:ascii="Times New Roman" w:hAnsi="Times New Roman" w:cs="Times New Roman"/>
          <w:bCs/>
          <w:color w:val="000000"/>
          <w:sz w:val="24"/>
          <w:szCs w:val="24"/>
        </w:rPr>
        <w:t>. Per poter esercitare questa opzione, gli elettori devono esibire, insieme al certificato elettorale, una attestazione medica rilasciata gratuitamente dall’autorità sanitaria, dalla quale risulti l'impossibilità o la capacità grav</w:t>
      </w:r>
      <w:r w:rsidR="00CC5D10">
        <w:rPr>
          <w:rFonts w:ascii="Times New Roman" w:hAnsi="Times New Roman" w:cs="Times New Roman"/>
          <w:bCs/>
          <w:color w:val="000000"/>
          <w:sz w:val="24"/>
          <w:szCs w:val="24"/>
        </w:rPr>
        <w:t>emente ridotta di deambulazione.</w:t>
      </w:r>
    </w:p>
    <w:p w:rsidR="009A2287" w:rsidRDefault="009A2287" w:rsidP="00CC5D10">
      <w:pPr>
        <w:spacing w:after="160" w:line="240" w:lineRule="auto"/>
        <w:ind w:firstLine="708"/>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Il Garante chiede che le suddette citate disposizioni siano fatte pervenire alle istituzioni preposte e siano fatte oggetto di circolare da inviare ai Presidenti di ciascun seggio elettorale.</w:t>
      </w:r>
    </w:p>
    <w:p w:rsidR="00CC5D10" w:rsidRPr="00481E5A" w:rsidRDefault="00CC5D10" w:rsidP="00CC5D10">
      <w:pPr>
        <w:spacing w:after="160" w:line="240" w:lineRule="auto"/>
        <w:ind w:firstLine="708"/>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L’osservanza e l’applicazione concreta di queste semplici ma fondamentali regole di civiltà farebbe crescere il rispetto verso tutti i nostri corregionali e la consapevolezza che i calabresi hanno a cuore le sorti di coloro che si trovino in condizioni difficili</w:t>
      </w:r>
      <w:r w:rsidR="00A13F7A">
        <w:rPr>
          <w:rFonts w:ascii="Times New Roman" w:hAnsi="Times New Roman" w:cs="Times New Roman"/>
          <w:bCs/>
          <w:color w:val="000000"/>
          <w:sz w:val="24"/>
          <w:szCs w:val="24"/>
        </w:rPr>
        <w:t>, m</w:t>
      </w:r>
      <w:r>
        <w:rPr>
          <w:rFonts w:ascii="Times New Roman" w:hAnsi="Times New Roman" w:cs="Times New Roman"/>
          <w:bCs/>
          <w:color w:val="000000"/>
          <w:sz w:val="24"/>
          <w:szCs w:val="24"/>
        </w:rPr>
        <w:t>a che non per questo vanno escluse dalla partecip</w:t>
      </w:r>
      <w:r w:rsidR="00A13F7A">
        <w:rPr>
          <w:rFonts w:ascii="Times New Roman" w:hAnsi="Times New Roman" w:cs="Times New Roman"/>
          <w:bCs/>
          <w:color w:val="000000"/>
          <w:sz w:val="24"/>
          <w:szCs w:val="24"/>
        </w:rPr>
        <w:t>azione popolare.</w:t>
      </w:r>
    </w:p>
    <w:p w:rsidR="00480F30" w:rsidRPr="00481E5A" w:rsidRDefault="00480F30" w:rsidP="00481E5A">
      <w:pPr>
        <w:spacing w:after="0" w:line="240" w:lineRule="auto"/>
        <w:jc w:val="center"/>
        <w:rPr>
          <w:rFonts w:ascii="Times New Roman" w:eastAsia="Times New Roman" w:hAnsi="Times New Roman" w:cs="Times New Roman"/>
          <w:sz w:val="24"/>
          <w:szCs w:val="24"/>
        </w:rPr>
      </w:pPr>
    </w:p>
    <w:p w:rsidR="00AE03B5" w:rsidRPr="00481E5A" w:rsidRDefault="0035422B" w:rsidP="00481E5A">
      <w:pPr>
        <w:spacing w:after="0" w:line="240" w:lineRule="auto"/>
        <w:jc w:val="center"/>
        <w:rPr>
          <w:rFonts w:ascii="Times New Roman" w:eastAsia="Times New Roman" w:hAnsi="Times New Roman" w:cs="Times New Roman"/>
          <w:sz w:val="24"/>
          <w:szCs w:val="24"/>
        </w:rPr>
      </w:pPr>
      <w:r w:rsidRPr="00481E5A">
        <w:rPr>
          <w:rFonts w:ascii="Times New Roman" w:eastAsia="Times New Roman" w:hAnsi="Times New Roman" w:cs="Times New Roman"/>
          <w:sz w:val="24"/>
          <w:szCs w:val="24"/>
        </w:rPr>
        <w:t>avv. Ernesto Siclari</w:t>
      </w:r>
    </w:p>
    <w:p w:rsidR="00AE03B5" w:rsidRPr="00481E5A" w:rsidRDefault="00480F30" w:rsidP="00481E5A">
      <w:pPr>
        <w:spacing w:after="0" w:line="240" w:lineRule="auto"/>
        <w:jc w:val="center"/>
        <w:rPr>
          <w:rFonts w:ascii="Times New Roman" w:eastAsia="Times New Roman" w:hAnsi="Times New Roman" w:cs="Times New Roman"/>
          <w:sz w:val="24"/>
          <w:szCs w:val="24"/>
        </w:rPr>
      </w:pPr>
      <w:r w:rsidRPr="00481E5A">
        <w:rPr>
          <w:rFonts w:ascii="Times New Roman" w:eastAsia="Times New Roman" w:hAnsi="Times New Roman" w:cs="Times New Roman"/>
          <w:sz w:val="24"/>
          <w:szCs w:val="24"/>
        </w:rPr>
        <w:t xml:space="preserve">Garante </w:t>
      </w:r>
      <w:r w:rsidR="00A61BCB">
        <w:rPr>
          <w:rFonts w:ascii="Times New Roman" w:eastAsia="Times New Roman" w:hAnsi="Times New Roman" w:cs="Times New Roman"/>
          <w:sz w:val="24"/>
          <w:szCs w:val="24"/>
        </w:rPr>
        <w:t>dei diritti delle persone con d</w:t>
      </w:r>
      <w:bookmarkStart w:id="0" w:name="_GoBack"/>
      <w:bookmarkEnd w:id="0"/>
      <w:r w:rsidR="0035422B" w:rsidRPr="00481E5A">
        <w:rPr>
          <w:rFonts w:ascii="Times New Roman" w:eastAsia="Times New Roman" w:hAnsi="Times New Roman" w:cs="Times New Roman"/>
          <w:sz w:val="24"/>
          <w:szCs w:val="24"/>
        </w:rPr>
        <w:t>isabilità</w:t>
      </w:r>
      <w:r w:rsidRPr="00481E5A">
        <w:rPr>
          <w:rFonts w:ascii="Times New Roman" w:eastAsia="Times New Roman" w:hAnsi="Times New Roman" w:cs="Times New Roman"/>
          <w:sz w:val="24"/>
          <w:szCs w:val="24"/>
        </w:rPr>
        <w:t xml:space="preserve"> della Regione Calabria</w:t>
      </w:r>
    </w:p>
    <w:sectPr w:rsidR="00AE03B5" w:rsidRPr="00481E5A" w:rsidSect="00374694">
      <w:headerReference w:type="default" r:id="rId9"/>
      <w:footerReference w:type="default" r:id="rId10"/>
      <w:pgSz w:w="11906" w:h="16838"/>
      <w:pgMar w:top="1417" w:right="1134" w:bottom="1134" w:left="1134" w:header="56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6577" w:rsidRDefault="00EB6577">
      <w:pPr>
        <w:spacing w:after="0" w:line="240" w:lineRule="auto"/>
      </w:pPr>
      <w:r>
        <w:rPr>
          <w:rFonts w:ascii="Calibri"/>
        </w:rPr>
        <w:separator/>
      </w:r>
    </w:p>
  </w:endnote>
  <w:endnote w:type="continuationSeparator" w:id="0">
    <w:p w:rsidR="00EB6577" w:rsidRDefault="00EB6577">
      <w:pPr>
        <w:spacing w:after="0" w:line="240" w:lineRule="auto"/>
      </w:pPr>
      <w:r>
        <w:rPr>
          <w:rFonts w:ascii="Calibri"/>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476" w:rsidRDefault="00480F30" w:rsidP="001A3476">
    <w:pPr>
      <w:pStyle w:val="Intestazione"/>
      <w:jc w:val="center"/>
      <w:rPr>
        <w:rFonts w:ascii="Monotype Corsiva" w:hAnsi="Monotype Corsiva" w:cs="Times New Roman"/>
        <w:sz w:val="20"/>
        <w:szCs w:val="20"/>
      </w:rPr>
    </w:pPr>
    <w:r>
      <w:rPr>
        <w:rFonts w:ascii="Monotype Corsiva" w:hAnsi="Monotype Corsiva" w:cs="Times New Roman"/>
        <w:sz w:val="20"/>
        <w:szCs w:val="20"/>
      </w:rPr>
      <w:t>Garante dei Diritti delle Persone c</w:t>
    </w:r>
    <w:r w:rsidR="001A3476">
      <w:rPr>
        <w:rFonts w:ascii="Monotype Corsiva" w:hAnsi="Monotype Corsiva" w:cs="Times New Roman"/>
        <w:sz w:val="20"/>
        <w:szCs w:val="20"/>
      </w:rPr>
      <w:t>on Disabilità</w:t>
    </w:r>
  </w:p>
  <w:p w:rsidR="001A3476" w:rsidRDefault="001A3476" w:rsidP="001A3476">
    <w:pPr>
      <w:pStyle w:val="Intestazione"/>
      <w:jc w:val="center"/>
      <w:rPr>
        <w:rFonts w:ascii="Monotype Corsiva" w:hAnsi="Monotype Corsiva" w:cs="Times New Roman"/>
        <w:sz w:val="20"/>
        <w:szCs w:val="20"/>
      </w:rPr>
    </w:pPr>
    <w:r>
      <w:rPr>
        <w:rFonts w:ascii="Monotype Corsiva" w:hAnsi="Monotype Corsiva" w:cs="Times New Roman"/>
        <w:sz w:val="20"/>
        <w:szCs w:val="20"/>
      </w:rPr>
      <w:t>Consiglio Regionale della Calabria</w:t>
    </w:r>
  </w:p>
  <w:p w:rsidR="001A3476" w:rsidRDefault="001A3476" w:rsidP="001A3476">
    <w:pPr>
      <w:pStyle w:val="Intestazione"/>
      <w:jc w:val="center"/>
      <w:rPr>
        <w:rFonts w:ascii="Monotype Corsiva" w:hAnsi="Monotype Corsiva" w:cs="Times New Roman"/>
        <w:sz w:val="20"/>
        <w:szCs w:val="20"/>
      </w:rPr>
    </w:pPr>
    <w:r>
      <w:rPr>
        <w:rFonts w:ascii="Monotype Corsiva" w:hAnsi="Monotype Corsiva" w:cs="Times New Roman"/>
        <w:sz w:val="20"/>
        <w:szCs w:val="20"/>
      </w:rPr>
      <w:t>Via Cardinale Portanova 89123 Reggio Calabria</w:t>
    </w:r>
  </w:p>
  <w:p w:rsidR="001A3476" w:rsidRDefault="00AE3CC5" w:rsidP="001A3476">
    <w:pPr>
      <w:pStyle w:val="Intestazione"/>
      <w:jc w:val="center"/>
      <w:rPr>
        <w:rFonts w:ascii="Monotype Corsiva" w:hAnsi="Monotype Corsiva" w:cs="Times New Roman"/>
        <w:sz w:val="20"/>
        <w:szCs w:val="20"/>
      </w:rPr>
    </w:pPr>
    <w:hyperlink r:id="rId1">
      <w:r w:rsidR="001A3476">
        <w:rPr>
          <w:rStyle w:val="Collegamentoipertestuale"/>
          <w:rFonts w:ascii="Monotype Corsiva" w:hAnsi="Monotype Corsiva" w:cs="Times New Roman"/>
          <w:sz w:val="20"/>
          <w:szCs w:val="20"/>
        </w:rPr>
        <w:t>garantedisabili@consrc.it</w:t>
      </w:r>
    </w:hyperlink>
    <w:r w:rsidR="001A3476">
      <w:rPr>
        <w:rFonts w:ascii="Monotype Corsiva" w:hAnsi="Monotype Corsiva" w:cs="Times New Roman"/>
        <w:sz w:val="20"/>
        <w:szCs w:val="20"/>
      </w:rPr>
      <w:t xml:space="preserve"> – </w:t>
    </w:r>
    <w:hyperlink r:id="rId2">
      <w:r w:rsidR="001A3476">
        <w:rPr>
          <w:rStyle w:val="Collegamentoipertestuale"/>
          <w:rFonts w:ascii="Monotype Corsiva" w:hAnsi="Monotype Corsiva" w:cs="Times New Roman"/>
          <w:sz w:val="20"/>
          <w:szCs w:val="20"/>
        </w:rPr>
        <w:t>garantedisabili@pec.consrc.it</w:t>
      </w:r>
    </w:hyperlink>
  </w:p>
  <w:p w:rsidR="001A3476" w:rsidRPr="001A3476" w:rsidRDefault="001A3476" w:rsidP="001A3476">
    <w:pPr>
      <w:pStyle w:val="Intestazione"/>
      <w:jc w:val="center"/>
      <w:rPr>
        <w:rFonts w:ascii="Monotype Corsiva" w:hAnsi="Monotype Corsiva" w:cs="Times New Roman"/>
        <w:sz w:val="20"/>
        <w:szCs w:val="20"/>
      </w:rPr>
    </w:pPr>
    <w:r>
      <w:rPr>
        <w:rFonts w:ascii="Monotype Corsiva" w:hAnsi="Monotype Corsiva" w:cs="Times New Roman"/>
        <w:sz w:val="20"/>
        <w:szCs w:val="20"/>
      </w:rPr>
      <w:t>0965.880772 0965.880333 0965.880743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6577" w:rsidRDefault="00EB6577">
      <w:pPr>
        <w:spacing w:after="0" w:line="240" w:lineRule="auto"/>
      </w:pPr>
      <w:r>
        <w:rPr>
          <w:rFonts w:ascii="Calibri"/>
        </w:rPr>
        <w:separator/>
      </w:r>
    </w:p>
  </w:footnote>
  <w:footnote w:type="continuationSeparator" w:id="0">
    <w:p w:rsidR="00EB6577" w:rsidRDefault="00EB6577">
      <w:pPr>
        <w:spacing w:after="0" w:line="240" w:lineRule="auto"/>
      </w:pPr>
      <w:r>
        <w:rPr>
          <w:rFonts w:ascii="Calibri"/>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3B5" w:rsidRDefault="0035422B">
    <w:pPr>
      <w:pStyle w:val="Intestazione"/>
      <w:jc w:val="center"/>
    </w:pPr>
    <w:r>
      <w:rPr>
        <w:rFonts w:ascii="Calibri"/>
        <w:noProof/>
        <w:lang w:eastAsia="it-IT"/>
      </w:rPr>
      <w:drawing>
        <wp:inline distT="0" distB="0" distL="0" distR="0">
          <wp:extent cx="2093624" cy="10541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Logo Consiglio Regionale della Calabria.png - Wikipedia"/>
                  <pic:cNvPicPr>
                    <a:picLocks noChangeAspect="1" noChangeArrowheads="1"/>
                  </pic:cNvPicPr>
                </pic:nvPicPr>
                <pic:blipFill>
                  <a:blip r:embed="rId1"/>
                  <a:srcRect/>
                  <a:stretch>
                    <a:fillRect/>
                  </a:stretch>
                </pic:blipFill>
                <pic:spPr bwMode="auto">
                  <a:xfrm>
                    <a:off x="0" y="0"/>
                    <a:ext cx="2105871" cy="1060266"/>
                  </a:xfrm>
                  <a:prstGeom prst="rect">
                    <a:avLst/>
                  </a:prstGeom>
                  <a:noFill/>
                  <a:ln w="9525">
                    <a:noFill/>
                    <a:miter lim="800000"/>
                    <a:headEnd/>
                    <a:tailEnd/>
                  </a:ln>
                </pic:spPr>
              </pic:pic>
            </a:graphicData>
          </a:graphic>
        </wp:inline>
      </w:drawing>
    </w:r>
  </w:p>
  <w:p w:rsidR="00AE03B5" w:rsidRDefault="0035422B">
    <w:pPr>
      <w:pStyle w:val="Intestazione"/>
      <w:jc w:val="center"/>
      <w:rPr>
        <w:rFonts w:ascii="Times New Roman" w:hAnsi="Times New Roman" w:cs="Times New Roman"/>
        <w:b/>
        <w:sz w:val="20"/>
        <w:szCs w:val="20"/>
      </w:rPr>
    </w:pPr>
    <w:r>
      <w:rPr>
        <w:rFonts w:ascii="Times New Roman" w:hAnsi="Times New Roman" w:cs="Times New Roman"/>
        <w:b/>
        <w:sz w:val="20"/>
        <w:szCs w:val="20"/>
      </w:rPr>
      <w:t>GARANTE</w:t>
    </w:r>
  </w:p>
  <w:p w:rsidR="00AE03B5" w:rsidRDefault="0035422B">
    <w:pPr>
      <w:pStyle w:val="Intestazione"/>
      <w:jc w:val="center"/>
      <w:rPr>
        <w:rFonts w:ascii="Times New Roman" w:hAnsi="Times New Roman" w:cs="Times New Roman"/>
        <w:b/>
        <w:sz w:val="20"/>
        <w:szCs w:val="20"/>
      </w:rPr>
    </w:pPr>
    <w:r>
      <w:rPr>
        <w:rFonts w:ascii="Times New Roman" w:hAnsi="Times New Roman" w:cs="Times New Roman"/>
        <w:b/>
        <w:sz w:val="20"/>
        <w:szCs w:val="20"/>
      </w:rPr>
      <w:t>DEI DIRITTI DELLE PERSONE CON DISABILITA’</w:t>
    </w:r>
  </w:p>
  <w:p w:rsidR="00AE03B5" w:rsidRDefault="00AE03B5">
    <w:pPr>
      <w:pStyle w:val="Intestazione"/>
      <w:jc w:val="center"/>
      <w:rPr>
        <w:rFonts w:ascii="Times New Roman" w:hAnsi="Times New Roman" w:cs="Times New Roman"/>
        <w:b/>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256CA3"/>
    <w:multiLevelType w:val="hybridMultilevel"/>
    <w:tmpl w:val="F3B058E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67A4420D"/>
    <w:multiLevelType w:val="hybridMultilevel"/>
    <w:tmpl w:val="44166AB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727845EC"/>
    <w:multiLevelType w:val="hybridMultilevel"/>
    <w:tmpl w:val="68E69B9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defaultTabStop w:val="708"/>
  <w:hyphenationZone w:val="283"/>
  <w:characterSpacingControl w:val="doNotCompress"/>
  <w:footnotePr>
    <w:footnote w:id="-1"/>
    <w:footnote w:id="0"/>
  </w:footnotePr>
  <w:endnotePr>
    <w:endnote w:id="-1"/>
    <w:endnote w:id="0"/>
  </w:endnotePr>
  <w:compat/>
  <w:rsids>
    <w:rsidRoot w:val="00E51F82"/>
    <w:rsid w:val="00085391"/>
    <w:rsid w:val="000E517C"/>
    <w:rsid w:val="0013197F"/>
    <w:rsid w:val="00137FC6"/>
    <w:rsid w:val="001A3476"/>
    <w:rsid w:val="002C6508"/>
    <w:rsid w:val="0032317D"/>
    <w:rsid w:val="0034564D"/>
    <w:rsid w:val="0035422B"/>
    <w:rsid w:val="00374694"/>
    <w:rsid w:val="00383023"/>
    <w:rsid w:val="00480F30"/>
    <w:rsid w:val="00481E5A"/>
    <w:rsid w:val="004D1ECE"/>
    <w:rsid w:val="004F22A4"/>
    <w:rsid w:val="00577C40"/>
    <w:rsid w:val="0059744A"/>
    <w:rsid w:val="005B25A9"/>
    <w:rsid w:val="005D0B3B"/>
    <w:rsid w:val="0060501F"/>
    <w:rsid w:val="006770EF"/>
    <w:rsid w:val="006A2623"/>
    <w:rsid w:val="006F42BF"/>
    <w:rsid w:val="00722C04"/>
    <w:rsid w:val="00732F76"/>
    <w:rsid w:val="007C16B3"/>
    <w:rsid w:val="008461AC"/>
    <w:rsid w:val="008E787B"/>
    <w:rsid w:val="0095143C"/>
    <w:rsid w:val="009A2287"/>
    <w:rsid w:val="00A07CB4"/>
    <w:rsid w:val="00A13F7A"/>
    <w:rsid w:val="00A30932"/>
    <w:rsid w:val="00A61BCB"/>
    <w:rsid w:val="00A8499B"/>
    <w:rsid w:val="00A92BAD"/>
    <w:rsid w:val="00AA3EF6"/>
    <w:rsid w:val="00AA7E15"/>
    <w:rsid w:val="00AB341C"/>
    <w:rsid w:val="00AD16C4"/>
    <w:rsid w:val="00AE03B5"/>
    <w:rsid w:val="00AE3CC5"/>
    <w:rsid w:val="00B13AE8"/>
    <w:rsid w:val="00B41B4D"/>
    <w:rsid w:val="00B8631D"/>
    <w:rsid w:val="00BB3A09"/>
    <w:rsid w:val="00BD593C"/>
    <w:rsid w:val="00C13F0A"/>
    <w:rsid w:val="00C144B6"/>
    <w:rsid w:val="00C94220"/>
    <w:rsid w:val="00CB2F33"/>
    <w:rsid w:val="00CC5D10"/>
    <w:rsid w:val="00CE0B0F"/>
    <w:rsid w:val="00DD13E0"/>
    <w:rsid w:val="00E221E6"/>
    <w:rsid w:val="00E2747E"/>
    <w:rsid w:val="00E51F82"/>
    <w:rsid w:val="00E81E1F"/>
    <w:rsid w:val="00E9004B"/>
    <w:rsid w:val="00EA4BF1"/>
    <w:rsid w:val="00EB6577"/>
    <w:rsid w:val="00EC4C59"/>
    <w:rsid w:val="00F43AB3"/>
    <w:rsid w:val="00F557E7"/>
    <w:rsid w:val="00F6064B"/>
    <w:rsid w:val="00FF01E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C16B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E51F82"/>
    <w:rPr>
      <w:color w:val="0000FF"/>
      <w:u w:val="single"/>
    </w:rPr>
  </w:style>
  <w:style w:type="paragraph" w:styleId="Paragrafoelenco">
    <w:name w:val="List Paragraph"/>
    <w:basedOn w:val="Normale"/>
    <w:uiPriority w:val="34"/>
    <w:qFormat/>
    <w:rsid w:val="006770EF"/>
    <w:pPr>
      <w:ind w:left="720"/>
      <w:contextualSpacing/>
    </w:pPr>
  </w:style>
  <w:style w:type="paragraph" w:styleId="Intestazione">
    <w:name w:val="header"/>
    <w:basedOn w:val="Normale"/>
    <w:link w:val="IntestazioneCarattere"/>
    <w:uiPriority w:val="99"/>
    <w:unhideWhenUsed/>
    <w:rsid w:val="006F42B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F42BF"/>
  </w:style>
  <w:style w:type="paragraph" w:styleId="Pidipagina">
    <w:name w:val="footer"/>
    <w:basedOn w:val="Normale"/>
    <w:link w:val="PidipaginaCarattere"/>
    <w:uiPriority w:val="99"/>
    <w:semiHidden/>
    <w:unhideWhenUsed/>
    <w:rsid w:val="006F42B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6F42BF"/>
  </w:style>
  <w:style w:type="paragraph" w:styleId="Testofumetto">
    <w:name w:val="Balloon Text"/>
    <w:basedOn w:val="Normale"/>
    <w:link w:val="TestofumettoCarattere"/>
    <w:uiPriority w:val="99"/>
    <w:semiHidden/>
    <w:unhideWhenUsed/>
    <w:rsid w:val="006F42B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F42BF"/>
    <w:rPr>
      <w:rFonts w:ascii="Tahoma" w:hAnsi="Tahoma" w:cs="Tahoma"/>
      <w:sz w:val="16"/>
      <w:szCs w:val="16"/>
    </w:rPr>
  </w:style>
  <w:style w:type="paragraph" w:customStyle="1" w:styleId="Default">
    <w:name w:val="Default"/>
    <w:rsid w:val="00383023"/>
    <w:pPr>
      <w:autoSpaceDE w:val="0"/>
      <w:autoSpaceDN w:val="0"/>
      <w:adjustRightInd w:val="0"/>
      <w:spacing w:after="0" w:line="240" w:lineRule="auto"/>
    </w:pPr>
    <w:rPr>
      <w:rFonts w:ascii="Times New Roman" w:hAnsi="Times New Roman" w:cs="Times New Roman"/>
      <w:color w:val="000000"/>
      <w:sz w:val="24"/>
      <w:szCs w:val="24"/>
    </w:rPr>
  </w:style>
  <w:style w:type="character" w:styleId="Enfasigrassetto">
    <w:name w:val="Strong"/>
    <w:basedOn w:val="Carpredefinitoparagrafo"/>
    <w:uiPriority w:val="22"/>
    <w:qFormat/>
    <w:rsid w:val="0013197F"/>
    <w:rPr>
      <w:b/>
      <w:bCs/>
    </w:rPr>
  </w:style>
  <w:style w:type="character" w:styleId="Enfasicorsivo">
    <w:name w:val="Emphasis"/>
    <w:basedOn w:val="Carpredefinitoparagrafo"/>
    <w:uiPriority w:val="20"/>
    <w:qFormat/>
    <w:rsid w:val="0013197F"/>
    <w:rPr>
      <w:i/>
      <w:iCs/>
    </w:rPr>
  </w:style>
  <w:style w:type="paragraph" w:styleId="NormaleWeb">
    <w:name w:val="Normal (Web)"/>
    <w:basedOn w:val="Normale"/>
    <w:uiPriority w:val="99"/>
    <w:semiHidden/>
    <w:unhideWhenUsed/>
    <w:rsid w:val="009A2287"/>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divs>
    <w:div w:id="171187871">
      <w:bodyDiv w:val="1"/>
      <w:marLeft w:val="0"/>
      <w:marRight w:val="0"/>
      <w:marTop w:val="0"/>
      <w:marBottom w:val="0"/>
      <w:divBdr>
        <w:top w:val="none" w:sz="0" w:space="0" w:color="auto"/>
        <w:left w:val="none" w:sz="0" w:space="0" w:color="auto"/>
        <w:bottom w:val="none" w:sz="0" w:space="0" w:color="auto"/>
        <w:right w:val="none" w:sz="0" w:space="0" w:color="auto"/>
      </w:divBdr>
    </w:div>
    <w:div w:id="297078098">
      <w:bodyDiv w:val="1"/>
      <w:marLeft w:val="0"/>
      <w:marRight w:val="0"/>
      <w:marTop w:val="0"/>
      <w:marBottom w:val="0"/>
      <w:divBdr>
        <w:top w:val="none" w:sz="0" w:space="0" w:color="auto"/>
        <w:left w:val="none" w:sz="0" w:space="0" w:color="auto"/>
        <w:bottom w:val="none" w:sz="0" w:space="0" w:color="auto"/>
        <w:right w:val="none" w:sz="0" w:space="0" w:color="auto"/>
      </w:divBdr>
    </w:div>
    <w:div w:id="484205018">
      <w:bodyDiv w:val="1"/>
      <w:marLeft w:val="0"/>
      <w:marRight w:val="0"/>
      <w:marTop w:val="0"/>
      <w:marBottom w:val="0"/>
      <w:divBdr>
        <w:top w:val="none" w:sz="0" w:space="0" w:color="auto"/>
        <w:left w:val="none" w:sz="0" w:space="0" w:color="auto"/>
        <w:bottom w:val="none" w:sz="0" w:space="0" w:color="auto"/>
        <w:right w:val="none" w:sz="0" w:space="0" w:color="auto"/>
      </w:divBdr>
      <w:divsChild>
        <w:div w:id="1194268751">
          <w:marLeft w:val="0"/>
          <w:marRight w:val="0"/>
          <w:marTop w:val="0"/>
          <w:marBottom w:val="0"/>
          <w:divBdr>
            <w:top w:val="none" w:sz="0" w:space="0" w:color="auto"/>
            <w:left w:val="none" w:sz="0" w:space="0" w:color="auto"/>
            <w:bottom w:val="none" w:sz="0" w:space="0" w:color="auto"/>
            <w:right w:val="none" w:sz="0" w:space="0" w:color="auto"/>
          </w:divBdr>
        </w:div>
        <w:div w:id="688869423">
          <w:marLeft w:val="0"/>
          <w:marRight w:val="0"/>
          <w:marTop w:val="0"/>
          <w:marBottom w:val="0"/>
          <w:divBdr>
            <w:top w:val="none" w:sz="0" w:space="0" w:color="auto"/>
            <w:left w:val="none" w:sz="0" w:space="0" w:color="auto"/>
            <w:bottom w:val="none" w:sz="0" w:space="0" w:color="auto"/>
            <w:right w:val="none" w:sz="0" w:space="0" w:color="auto"/>
          </w:divBdr>
        </w:div>
        <w:div w:id="1061447515">
          <w:marLeft w:val="0"/>
          <w:marRight w:val="0"/>
          <w:marTop w:val="0"/>
          <w:marBottom w:val="0"/>
          <w:divBdr>
            <w:top w:val="none" w:sz="0" w:space="0" w:color="auto"/>
            <w:left w:val="none" w:sz="0" w:space="0" w:color="auto"/>
            <w:bottom w:val="none" w:sz="0" w:space="0" w:color="auto"/>
            <w:right w:val="none" w:sz="0" w:space="0" w:color="auto"/>
          </w:divBdr>
        </w:div>
        <w:div w:id="601035858">
          <w:marLeft w:val="0"/>
          <w:marRight w:val="0"/>
          <w:marTop w:val="0"/>
          <w:marBottom w:val="0"/>
          <w:divBdr>
            <w:top w:val="none" w:sz="0" w:space="0" w:color="auto"/>
            <w:left w:val="none" w:sz="0" w:space="0" w:color="auto"/>
            <w:bottom w:val="none" w:sz="0" w:space="0" w:color="auto"/>
            <w:right w:val="none" w:sz="0" w:space="0" w:color="auto"/>
          </w:divBdr>
        </w:div>
        <w:div w:id="464473352">
          <w:marLeft w:val="0"/>
          <w:marRight w:val="0"/>
          <w:marTop w:val="0"/>
          <w:marBottom w:val="0"/>
          <w:divBdr>
            <w:top w:val="none" w:sz="0" w:space="0" w:color="auto"/>
            <w:left w:val="none" w:sz="0" w:space="0" w:color="auto"/>
            <w:bottom w:val="none" w:sz="0" w:space="0" w:color="auto"/>
            <w:right w:val="none" w:sz="0" w:space="0" w:color="auto"/>
          </w:divBdr>
        </w:div>
        <w:div w:id="1207913789">
          <w:marLeft w:val="0"/>
          <w:marRight w:val="0"/>
          <w:marTop w:val="0"/>
          <w:marBottom w:val="0"/>
          <w:divBdr>
            <w:top w:val="none" w:sz="0" w:space="0" w:color="auto"/>
            <w:left w:val="none" w:sz="0" w:space="0" w:color="auto"/>
            <w:bottom w:val="none" w:sz="0" w:space="0" w:color="auto"/>
            <w:right w:val="none" w:sz="0" w:space="0" w:color="auto"/>
          </w:divBdr>
        </w:div>
        <w:div w:id="1064524805">
          <w:marLeft w:val="0"/>
          <w:marRight w:val="0"/>
          <w:marTop w:val="0"/>
          <w:marBottom w:val="0"/>
          <w:divBdr>
            <w:top w:val="none" w:sz="0" w:space="0" w:color="auto"/>
            <w:left w:val="none" w:sz="0" w:space="0" w:color="auto"/>
            <w:bottom w:val="none" w:sz="0" w:space="0" w:color="auto"/>
            <w:right w:val="none" w:sz="0" w:space="0" w:color="auto"/>
          </w:divBdr>
        </w:div>
        <w:div w:id="1465807340">
          <w:marLeft w:val="0"/>
          <w:marRight w:val="0"/>
          <w:marTop w:val="0"/>
          <w:marBottom w:val="0"/>
          <w:divBdr>
            <w:top w:val="none" w:sz="0" w:space="0" w:color="auto"/>
            <w:left w:val="none" w:sz="0" w:space="0" w:color="auto"/>
            <w:bottom w:val="none" w:sz="0" w:space="0" w:color="auto"/>
            <w:right w:val="none" w:sz="0" w:space="0" w:color="auto"/>
          </w:divBdr>
        </w:div>
        <w:div w:id="538786207">
          <w:marLeft w:val="0"/>
          <w:marRight w:val="0"/>
          <w:marTop w:val="0"/>
          <w:marBottom w:val="0"/>
          <w:divBdr>
            <w:top w:val="none" w:sz="0" w:space="0" w:color="auto"/>
            <w:left w:val="none" w:sz="0" w:space="0" w:color="auto"/>
            <w:bottom w:val="none" w:sz="0" w:space="0" w:color="auto"/>
            <w:right w:val="none" w:sz="0" w:space="0" w:color="auto"/>
          </w:divBdr>
        </w:div>
      </w:divsChild>
    </w:div>
    <w:div w:id="1473983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rmattiva.it/uri-res/N2Ls?urn:nir:stato:legge:1991-01-15;15~art1" TargetMode="External"/><Relationship Id="rId3" Type="http://schemas.openxmlformats.org/officeDocument/2006/relationships/settings" Target="settings.xml"/><Relationship Id="rId7" Type="http://schemas.openxmlformats.org/officeDocument/2006/relationships/hyperlink" Target="http://www.handylex.org/stato/l050203.s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pack://file%3a,,root,data,user,0,com.picsel.tgv.app.smartoffice,files,.tmpint,22f974c0-b59e-4c6e-ae9f-d625a0d8262a.docx/word/styles.xml" TargetMode="External"/><Relationship Id="rId1" Type="http://schemas.openxmlformats.org/officeDocument/2006/relationships/hyperlink" Target="pack://file%3a,,root,data,user,0,com.picsel.tgv.app.smartoffice,files,.tmpint,22f974c0-b59e-4c6e-ae9f-d625a0d8262a.docx/word/numbering.x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819</Words>
  <Characters>4671</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ernesto.siclari@outlook.it</dc:creator>
  <cp:lastModifiedBy>ernesto.siclari@outlook.it</cp:lastModifiedBy>
  <cp:revision>7</cp:revision>
  <cp:lastPrinted>2025-09-26T09:48:00Z</cp:lastPrinted>
  <dcterms:created xsi:type="dcterms:W3CDTF">2025-09-15T09:43:00Z</dcterms:created>
  <dcterms:modified xsi:type="dcterms:W3CDTF">2025-09-26T09:55:00Z</dcterms:modified>
</cp:coreProperties>
</file>