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360" w:after="0" w:beforeAutospacing="0" w:afterAutospacing="0"/>
        <w:rPr>
          <w:rFonts w:ascii="Times New Roman" w:hAnsi="Times New Roman"/>
          <w:b w:val="1"/>
          <w:bCs w:val="1"/>
          <w:sz w:val="24"/>
          <w:szCs w:val="24"/>
        </w:rPr>
      </w:pPr>
      <w:r>
        <w:rPr>
          <w:rFonts w:ascii="Times New Roman" w:hAnsi="Times New Roman"/>
          <w:b w:val="1"/>
          <w:bCs w:val="1"/>
          <w:sz w:val="24"/>
          <w:szCs w:val="24"/>
        </w:rPr>
        <w:t>Prot. n. 92</w:t>
      </w:r>
      <w:bookmarkStart w:id="0" w:name="_GoBack"/>
      <w:bookmarkEnd w:id="0"/>
      <w:r>
        <w:rPr>
          <w:rFonts w:ascii="Times New Roman" w:hAnsi="Times New Roman"/>
          <w:b w:val="1"/>
          <w:bCs w:val="1"/>
          <w:sz w:val="24"/>
          <w:szCs w:val="24"/>
        </w:rPr>
        <w:t>U dell’1 giugno 2026</w:t>
      </w:r>
    </w:p>
    <w:p>
      <w:pPr>
        <w:spacing w:lineRule="auto" w:line="360" w:after="0" w:beforeAutospacing="0" w:afterAutospacing="0"/>
        <w:rPr>
          <w:rFonts w:ascii="Times New Roman" w:hAnsi="Times New Roman"/>
          <w:b w:val="1"/>
          <w:bCs w:val="1"/>
          <w:sz w:val="24"/>
          <w:szCs w:val="24"/>
        </w:rPr>
      </w:pPr>
    </w:p>
    <w:p>
      <w:pPr>
        <w:spacing w:lineRule="auto" w:line="360" w:after="0" w:beforeAutospacing="0" w:afterAutospacing="0"/>
        <w:jc w:val="center"/>
        <w:rPr>
          <w:rFonts w:ascii="Times New Roman" w:hAnsi="Times New Roman"/>
          <w:b w:val="1"/>
          <w:bCs w:val="1"/>
          <w:sz w:val="24"/>
          <w:szCs w:val="24"/>
        </w:rPr>
      </w:pPr>
      <w:r>
        <w:rPr>
          <w:rFonts w:ascii="Times New Roman" w:hAnsi="Times New Roman"/>
          <w:b w:val="1"/>
          <w:bCs w:val="1"/>
          <w:sz w:val="24"/>
          <w:szCs w:val="24"/>
        </w:rPr>
        <w:t>CONTRATTO DI COLLABORAZIONE PROFESSIONALE A TITOLO GRATUITO</w:t>
      </w:r>
    </w:p>
    <w:p>
      <w:pPr>
        <w:spacing w:lineRule="auto" w:line="360" w:after="0" w:beforeAutospacing="0" w:afterAutospacing="0"/>
        <w:rPr>
          <w:rFonts w:ascii="Times New Roman" w:hAnsi="Times New Roman"/>
          <w:bCs w:val="1"/>
          <w:sz w:val="24"/>
          <w:szCs w:val="24"/>
        </w:rPr>
      </w:pPr>
    </w:p>
    <w:p>
      <w:pPr>
        <w:spacing w:lineRule="auto" w:line="360" w:after="0" w:beforeAutospacing="0" w:afterAutospacing="0"/>
        <w:jc w:val="both"/>
        <w:rPr>
          <w:rFonts w:ascii="Times New Roman" w:hAnsi="Times New Roman"/>
          <w:bCs w:val="1"/>
          <w:sz w:val="24"/>
          <w:szCs w:val="24"/>
        </w:rPr>
      </w:pPr>
      <w:r>
        <w:rPr>
          <w:rFonts w:ascii="Times New Roman" w:hAnsi="Times New Roman"/>
          <w:bCs w:val="1"/>
          <w:sz w:val="24"/>
          <w:szCs w:val="24"/>
        </w:rPr>
        <w:t>Il Garante regionale dei diritti delle persone con disabilità</w:t>
      </w:r>
      <w:r>
        <w:rPr>
          <w:rFonts w:ascii="Times New Roman" w:hAnsi="Times New Roman"/>
          <w:color w:val="000000"/>
          <w:sz w:val="24"/>
          <w:szCs w:val="24"/>
        </w:rPr>
        <w:t>, nella persona dell’Avv. Ernesto Siclari, con sede in Reggio Calabria via Cardinale Portanova s.n.c. presso palazzo Campanella, sede del Consiglio Regionale della Calabria C.F. 92125330800</w:t>
      </w:r>
      <w:r>
        <w:rPr>
          <w:rFonts w:ascii="Times New Roman" w:hAnsi="Times New Roman"/>
          <w:bCs w:val="1"/>
          <w:sz w:val="24"/>
          <w:szCs w:val="24"/>
        </w:rPr>
        <w:t>, (di seguito il “Garante regionale”)</w:t>
      </w:r>
    </w:p>
    <w:p>
      <w:pPr>
        <w:spacing w:lineRule="auto" w:line="360" w:after="0" w:beforeAutospacing="0" w:afterAutospacing="0"/>
        <w:jc w:val="center"/>
        <w:rPr>
          <w:rFonts w:ascii="Times New Roman" w:hAnsi="Times New Roman"/>
          <w:b w:val="1"/>
          <w:bCs w:val="1"/>
          <w:sz w:val="24"/>
          <w:szCs w:val="24"/>
        </w:rPr>
      </w:pPr>
      <w:r>
        <w:rPr>
          <w:rFonts w:ascii="Times New Roman" w:hAnsi="Times New Roman"/>
          <w:b w:val="1"/>
          <w:bCs w:val="1"/>
          <w:sz w:val="24"/>
          <w:szCs w:val="24"/>
        </w:rPr>
        <w:t>E</w:t>
      </w:r>
    </w:p>
    <w:p>
      <w:pPr>
        <w:spacing w:lineRule="auto" w:line="360" w:beforeAutospacing="0" w:afterAutospacing="0"/>
        <w:jc w:val="both"/>
        <w:rPr>
          <w:rFonts w:ascii="Times New Roman" w:hAnsi="Times New Roman"/>
          <w:sz w:val="24"/>
          <w:szCs w:val="24"/>
        </w:rPr>
      </w:pPr>
      <w:r>
        <w:rPr>
          <w:rFonts w:ascii="Times New Roman" w:hAnsi="Times New Roman"/>
          <w:bCs w:val="1"/>
          <w:sz w:val="24"/>
          <w:szCs w:val="24"/>
        </w:rPr>
        <w:t xml:space="preserve">La Dott.ssa </w:t>
      </w:r>
      <w:r>
        <w:rPr>
          <w:rFonts w:ascii="Times New Roman" w:hAnsi="Times New Roman"/>
          <w:bCs w:val="1"/>
          <w:sz w:val="24"/>
          <w:szCs w:val="24"/>
          <w:lang w:bidi="it-IT" w:eastAsia="it-IT"/>
        </w:rPr>
        <w:t>Anastasia Marrapodi</w:t>
      </w:r>
      <w:r>
        <w:rPr>
          <w:rFonts w:ascii="Times New Roman" w:hAnsi="Times New Roman"/>
          <w:bCs w:val="1"/>
          <w:sz w:val="24"/>
          <w:szCs w:val="24"/>
          <w:rtl w:val="0"/>
          <w:lang w:val="it-IT" w:bidi="it-IT" w:eastAsia="it-IT"/>
        </w:rPr>
        <w:t xml:space="preserve"> </w:t>
      </w:r>
      <w:r>
        <w:rPr>
          <w:rFonts w:ascii="Times New Roman" w:hAnsi="Times New Roman"/>
          <w:bCs w:val="1"/>
          <w:sz w:val="24"/>
          <w:szCs w:val="24"/>
          <w:lang w:bidi="it-IT" w:eastAsia="it-IT"/>
        </w:rPr>
        <w:t xml:space="preserve"> </w:t>
      </w:r>
      <w:r>
        <w:rPr>
          <w:rFonts w:ascii="Times New Roman" w:hAnsi="Times New Roman"/>
          <w:bCs w:val="1"/>
          <w:sz w:val="24"/>
          <w:szCs w:val="24"/>
        </w:rPr>
        <w:t>(di seguito il “</w:t>
      </w:r>
      <w:r>
        <w:rPr>
          <w:rFonts w:ascii="Times New Roman" w:hAnsi="Times New Roman"/>
          <w:sz w:val="24"/>
          <w:szCs w:val="24"/>
        </w:rPr>
        <w:t>Collaboratore</w:t>
      </w:r>
      <w:r>
        <w:rPr>
          <w:rFonts w:ascii="Times New Roman" w:hAnsi="Times New Roman"/>
          <w:bCs w:val="1"/>
          <w:sz w:val="24"/>
          <w:szCs w:val="24"/>
        </w:rPr>
        <w:t>”);</w:t>
      </w:r>
    </w:p>
    <w:p>
      <w:pPr>
        <w:spacing w:lineRule="auto" w:line="360" w:after="0" w:beforeAutospacing="0" w:afterAutospacing="0"/>
        <w:jc w:val="center"/>
        <w:rPr>
          <w:rFonts w:ascii="Times New Roman" w:hAnsi="Times New Roman"/>
          <w:b w:val="1"/>
          <w:bCs w:val="1"/>
          <w:sz w:val="24"/>
          <w:szCs w:val="24"/>
        </w:rPr>
      </w:pPr>
      <w:r>
        <w:rPr>
          <w:rFonts w:ascii="Times New Roman" w:hAnsi="Times New Roman"/>
          <w:b w:val="1"/>
          <w:bCs w:val="1"/>
          <w:sz w:val="24"/>
          <w:szCs w:val="24"/>
        </w:rPr>
        <w:t>E</w:t>
      </w:r>
    </w:p>
    <w:p>
      <w:pPr>
        <w:spacing w:lineRule="auto" w:line="360" w:after="0" w:beforeAutospacing="0" w:afterAutospacing="0"/>
        <w:jc w:val="both"/>
        <w:rPr>
          <w:rFonts w:ascii="Times New Roman" w:hAnsi="Times New Roman"/>
          <w:sz w:val="24"/>
          <w:szCs w:val="24"/>
        </w:rPr>
      </w:pPr>
      <w:r>
        <w:rPr>
          <w:rFonts w:ascii="Times New Roman" w:hAnsi="Times New Roman"/>
          <w:b w:val="1"/>
          <w:bCs w:val="1"/>
          <w:sz w:val="24"/>
          <w:szCs w:val="24"/>
        </w:rPr>
        <w:t>VISTA</w:t>
      </w:r>
      <w:r>
        <w:rPr>
          <w:rFonts w:ascii="Times New Roman" w:hAnsi="Times New Roman"/>
          <w:sz w:val="24"/>
          <w:szCs w:val="24"/>
        </w:rPr>
        <w:t xml:space="preserve"> la Legge Regionale 29 luglio 2022, n. 29, istitutiva della figura, il cui art. 7 comma 3 disciplina le modalità di organizzazione e funzionamento dell’Ufficio;</w:t>
      </w:r>
    </w:p>
    <w:p>
      <w:pPr>
        <w:pStyle w:val="P19"/>
        <w:spacing w:lineRule="auto" w:line="360" w:beforeAutospacing="0" w:afterAutospacing="0"/>
        <w:jc w:val="both"/>
      </w:pPr>
      <w:r>
        <w:rPr>
          <w:b w:val="1"/>
        </w:rPr>
        <w:t>CONSIDERATA</w:t>
      </w:r>
      <w:r>
        <w:t xml:space="preserve"> la previsione contenuta nella succitata norma, circa la possibilità per il Garante regionale di avvalersi, gratuitamente o a titolo oneroso, nei limiti delle risorse annualmente assegnate e delle disposizioni statali in materia di spesa per il personale e di coordinamento della finanza pubblica, oltre che nel rispetto delle norme statali in materia di conferimento incarichi, di forme di collaborazione in grado di agevolare lo svolgimento delle funzioni istituzionali;</w:t>
      </w:r>
    </w:p>
    <w:p>
      <w:pPr>
        <w:pStyle w:val="P19"/>
        <w:spacing w:lineRule="auto" w:line="360" w:beforeAutospacing="0" w:afterAutospacing="0"/>
        <w:jc w:val="both"/>
        <w:rPr>
          <w:color w:val="auto"/>
        </w:rPr>
      </w:pPr>
      <w:r>
        <w:rPr>
          <w:b w:val="1"/>
        </w:rPr>
        <w:t>TENUTO CONTO</w:t>
      </w:r>
      <w:r>
        <w:t xml:space="preserve"> di quanto previsto dall’art 7 del R</w:t>
      </w:r>
      <w:r>
        <w:rPr>
          <w:bCs w:val="1"/>
          <w:color w:val="000009"/>
        </w:rPr>
        <w:t xml:space="preserve">egolamento per il funzionamento dell’Ufficio </w:t>
      </w:r>
      <w:r>
        <w:rPr>
          <w:bCs w:val="1"/>
          <w:color w:val="auto"/>
        </w:rPr>
        <w:t>del Garante dei diritti delle persone con disabilità della Regione Calabria, approvato con Atto di adozione del 10 luglio 2024, n. Prot. 34U;</w:t>
      </w:r>
    </w:p>
    <w:p>
      <w:pPr>
        <w:spacing w:lineRule="auto" w:line="360" w:beforeAutospacing="0" w:afterAutospacing="0"/>
        <w:jc w:val="both"/>
        <w:rPr>
          <w:rFonts w:ascii="Times New Roman" w:hAnsi="Times New Roman"/>
          <w:sz w:val="24"/>
          <w:szCs w:val="24"/>
        </w:rPr>
      </w:pPr>
      <w:r>
        <w:rPr>
          <w:rFonts w:ascii="Times New Roman" w:hAnsi="Times New Roman"/>
          <w:b w:val="1"/>
          <w:bCs w:val="1"/>
          <w:sz w:val="24"/>
          <w:szCs w:val="24"/>
        </w:rPr>
        <w:t>RILEVATO</w:t>
      </w:r>
      <w:r>
        <w:rPr>
          <w:rFonts w:ascii="Times New Roman" w:hAnsi="Times New Roman"/>
          <w:bCs w:val="1"/>
          <w:sz w:val="24"/>
          <w:szCs w:val="24"/>
        </w:rPr>
        <w:t xml:space="preserve"> che il Garante regionale intende acquisire una figura professionale con la qualifica di “Collaboratore Ufficio Stampa” a supporto delle attività istituzionali, con le finalità di: </w:t>
      </w:r>
      <w:r>
        <w:rPr>
          <w:rFonts w:ascii="Times New Roman" w:hAnsi="Times New Roman"/>
          <w:sz w:val="24"/>
          <w:szCs w:val="24"/>
        </w:rPr>
        <w:t>a) rafforzare le azioni del Garante regionale nella tutela e promozione dei diritti in tema di disabilità; b) diffondere presso gli enti locali e in tutto il territorio regionale studi, analisi ed elaborazioni a cura dell’Autorità di garanzia volte a promuovere buone prassi, raccomandazioni e strategie per il miglioramento dei servizi di assistenza e cura delle persone con disabilità; c) curare l’immagine dell’Istituto e i rapporti con i mezzi di informazione regionali e nazionali; d) provvedere alla redazione e divulgazione di comunicati e note stampa.</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VISTI</w:t>
      </w:r>
      <w:r>
        <w:rPr>
          <w:rFonts w:ascii="Times New Roman" w:hAnsi="Times New Roman"/>
          <w:sz w:val="24"/>
          <w:szCs w:val="24"/>
        </w:rPr>
        <w:t xml:space="preserve"> i contenuti del </w:t>
      </w:r>
      <w:r>
        <w:rPr>
          <w:rFonts w:ascii="Times New Roman" w:hAnsi="Times New Roman"/>
          <w:i w:val="1"/>
          <w:sz w:val="24"/>
          <w:szCs w:val="24"/>
        </w:rPr>
        <w:t>curriculum vitae</w:t>
      </w:r>
      <w:r>
        <w:rPr>
          <w:rFonts w:ascii="Times New Roman" w:hAnsi="Times New Roman"/>
          <w:sz w:val="24"/>
          <w:szCs w:val="24"/>
        </w:rPr>
        <w:t xml:space="preserve"> del Collaboratore, allegato al presente contratto, che è stato oggetto di valutazione da parte del Garante.</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Tutto ciò premesso, </w:t>
      </w:r>
      <w:r>
        <w:rPr>
          <w:rFonts w:ascii="Times New Roman" w:hAnsi="Times New Roman"/>
          <w:sz w:val="24"/>
          <w:szCs w:val="24"/>
        </w:rPr>
        <w:t>il Garante regionale e il Collaboratore (di seguito indicati come le “Parti”) convengono quanto segue.</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1 – Premesse</w:t>
      </w:r>
    </w:p>
    <w:p>
      <w:pPr>
        <w:pStyle w:val="P10"/>
        <w:numPr>
          <w:ilvl w:val="1"/>
          <w:numId w:val="13"/>
        </w:numPr>
        <w:spacing w:lineRule="auto" w:line="360" w:after="0" w:beforeAutospacing="0" w:afterAutospacing="0"/>
        <w:jc w:val="both"/>
        <w:rPr>
          <w:rFonts w:ascii="Times New Roman" w:hAnsi="Times New Roman"/>
          <w:sz w:val="24"/>
          <w:szCs w:val="24"/>
        </w:rPr>
      </w:pPr>
      <w:r>
        <w:rPr>
          <w:rFonts w:ascii="Times New Roman" w:hAnsi="Times New Roman"/>
          <w:sz w:val="24"/>
          <w:szCs w:val="24"/>
        </w:rPr>
        <w:t xml:space="preserve"> Le premesse formano parte sostanziale e integrante del presente contratto, utili a definire contenuti, presupposti e finalità, con pieno valore normativo.</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2 – Oggetto dell’incarico professionale.</w:t>
      </w:r>
    </w:p>
    <w:p>
      <w:pPr>
        <w:pStyle w:val="P10"/>
        <w:spacing w:lineRule="auto" w:line="360" w:after="0" w:beforeAutospacing="0" w:afterAutospacing="0"/>
        <w:ind w:left="0"/>
        <w:jc w:val="both"/>
        <w:rPr>
          <w:rFonts w:ascii="Times New Roman" w:hAnsi="Times New Roman"/>
          <w:sz w:val="24"/>
          <w:szCs w:val="24"/>
        </w:rPr>
      </w:pPr>
      <w:r>
        <w:rPr>
          <w:rFonts w:ascii="Times New Roman" w:hAnsi="Times New Roman"/>
          <w:b w:val="1"/>
          <w:sz w:val="24"/>
          <w:szCs w:val="24"/>
        </w:rPr>
        <w:t xml:space="preserve">2.1. </w:t>
      </w:r>
      <w:r>
        <w:rPr>
          <w:rFonts w:ascii="Times New Roman" w:hAnsi="Times New Roman"/>
          <w:sz w:val="24"/>
          <w:szCs w:val="24"/>
        </w:rPr>
        <w:t>Il Collaboratore si impegna a svolgere in favore del Garante regionale l’incarico di cui in premessa che si intende parte sostanziale e integrante del presente contratto, svolgendo tutte le attività necessarie ai fini della organizzazione e del funzionamento dell’Ufficio di Segreteria del Garante regionale, fornendo supporto secondo modalità e tempistiche concordate con il Garante regionale medesimo.</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3 – Obblighi delle Parti</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3.1. </w:t>
      </w:r>
      <w:r>
        <w:rPr>
          <w:rFonts w:ascii="Times New Roman" w:hAnsi="Times New Roman"/>
          <w:sz w:val="24"/>
          <w:szCs w:val="24"/>
        </w:rPr>
        <w:t>Il Collaboratore si impegna a svolgere con diligenza e riservatezza l'incarico di cui al presente contratto e garantisce che le prestazioni rese saranno di qualità adeguata alla sua</w:t>
      </w:r>
      <w:r>
        <w:rPr>
          <w:rFonts w:ascii="Times New Roman" w:hAnsi="Times New Roman"/>
          <w:noProof w:val="1"/>
          <w:sz w:val="24"/>
          <w:szCs w:val="24"/>
          <w:lang w:eastAsia="it-IT"/>
        </w:rPr>
        <w:drawing>
          <wp:inline xmlns:wp="http://schemas.openxmlformats.org/drawingml/2006/wordprocessingDrawing" distT="0" distB="0" distL="0" distR="0">
            <wp:extent cx="4445" cy="8890"/>
            <wp:effectExtent l="0" t="0" r="0" b="0"/>
            <wp:docPr id="8497" name="Picture 8497"/>
            <wp:cNvGraphicFramePr/>
            <a:graphic xmlns:a="http://schemas.openxmlformats.org/drawingml/2006/main">
              <a:graphicData uri="http://schemas.openxmlformats.org/drawingml/2006/picture">
                <pic:pic xmlns:pic="http://schemas.openxmlformats.org/drawingml/2006/picture">
                  <pic:nvPicPr>
                    <pic:cNvPr id="8497" name="Picture 8497"/>
                    <pic:cNvPicPr/>
                  </pic:nvPicPr>
                  <pic:blipFill dpi="0">
                    <a:blip xmlns:r="http://schemas.openxmlformats.org/officeDocument/2006/relationships" r:embed="Relimage1"/>
                    <a:srcRect/>
                    <a:stretch>
                      <a:fillRect/>
                    </a:stretch>
                  </pic:blipFill>
                  <pic:spPr>
                    <a:xfrm>
                      <a:off x="0" y="0"/>
                      <a:ext cx="4572" cy="9144"/>
                    </a:xfrm>
                    <a:prstGeom prst="rect"/>
                  </pic:spPr>
                </pic:pic>
              </a:graphicData>
            </a:graphic>
          </wp:inline>
        </w:drawing>
      </w:r>
      <w:r>
        <w:rPr>
          <w:rFonts w:ascii="Times New Roman" w:hAnsi="Times New Roman"/>
          <w:noProof w:val="1"/>
          <w:sz w:val="24"/>
          <w:szCs w:val="24"/>
          <w:lang w:eastAsia="it-IT"/>
        </w:rPr>
        <w:drawing>
          <wp:inline xmlns:wp="http://schemas.openxmlformats.org/drawingml/2006/wordprocessingDrawing" distT="0" distB="0" distL="0" distR="0">
            <wp:extent cx="4445" cy="8890"/>
            <wp:effectExtent l="0" t="0" r="0" b="0"/>
            <wp:docPr id="8498" name="Picture 8498"/>
            <wp:cNvGraphicFramePr/>
            <a:graphic xmlns:a="http://schemas.openxmlformats.org/drawingml/2006/main">
              <a:graphicData uri="http://schemas.openxmlformats.org/drawingml/2006/picture">
                <pic:pic xmlns:pic="http://schemas.openxmlformats.org/drawingml/2006/picture">
                  <pic:nvPicPr>
                    <pic:cNvPr id="8498" name="Picture 8498"/>
                    <pic:cNvPicPr/>
                  </pic:nvPicPr>
                  <pic:blipFill dpi="0">
                    <a:blip xmlns:r="http://schemas.openxmlformats.org/officeDocument/2006/relationships" r:embed="Relimage2"/>
                    <a:srcRect/>
                    <a:stretch>
                      <a:fillRect/>
                    </a:stretch>
                  </pic:blipFill>
                  <pic:spPr>
                    <a:xfrm>
                      <a:off x="0" y="0"/>
                      <a:ext cx="4572" cy="9144"/>
                    </a:xfrm>
                    <a:prstGeom prst="rect"/>
                  </pic:spPr>
                </pic:pic>
              </a:graphicData>
            </a:graphic>
          </wp:inline>
        </w:drawing>
      </w:r>
      <w:r>
        <w:rPr>
          <w:rFonts w:ascii="Times New Roman" w:hAnsi="Times New Roman"/>
          <w:sz w:val="24"/>
          <w:szCs w:val="24"/>
        </w:rPr>
        <w:t>esperienza e competenza.</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3.2. </w:t>
      </w:r>
      <w:r>
        <w:rPr>
          <w:rFonts w:ascii="Times New Roman" w:hAnsi="Times New Roman"/>
          <w:sz w:val="24"/>
          <w:szCs w:val="24"/>
        </w:rPr>
        <w:t>Il Collaboratore si obbliga a comunicare tempestivamente al Garante regionale l’insorgenza sopravvenuta di cause di incompatibilità con l’incarico ovvero di condizioni di conflitto di interesse. La violazione di tale obbligo costituisce di per sé causa di recesso per giusta causa dal presente contratto. Le cause sopravvenute di incompatibilità o di conflitto di interesse saranno oggetto di valutazione discrezionale del Garante regionale, con tutte le determinazioni conseguenti.</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3.3</w:t>
      </w:r>
      <w:r>
        <w:rPr>
          <w:rFonts w:ascii="Times New Roman" w:hAnsi="Times New Roman"/>
          <w:sz w:val="24"/>
          <w:szCs w:val="24"/>
        </w:rPr>
        <w:t xml:space="preserve">. Il presente contratto non attribuisce al Collaboratore alcun potere di rappresentanza del Garante regionale. Il collaboratore nell'adempimento delle obbligazioni derivanti dal presente Contratto e nell'espletamento dell'incarico affidatogli deve quindi astenersi dall'assumere qualsivoglia </w:t>
      </w:r>
      <w:r>
        <w:rPr>
          <w:rFonts w:ascii="Times New Roman" w:hAnsi="Times New Roman"/>
          <w:noProof w:val="1"/>
          <w:sz w:val="24"/>
          <w:szCs w:val="24"/>
          <w:lang w:eastAsia="it-IT"/>
        </w:rPr>
        <w:drawing>
          <wp:inline xmlns:wp="http://schemas.openxmlformats.org/drawingml/2006/wordprocessingDrawing" distT="0" distB="0" distL="0" distR="0">
            <wp:extent cx="4445" cy="8890"/>
            <wp:effectExtent l="0" t="0" r="0" b="0"/>
            <wp:docPr id="8499" name="Picture 8499"/>
            <wp:cNvGraphicFramePr/>
            <a:graphic xmlns:a="http://schemas.openxmlformats.org/drawingml/2006/main">
              <a:graphicData uri="http://schemas.openxmlformats.org/drawingml/2006/picture">
                <pic:pic xmlns:pic="http://schemas.openxmlformats.org/drawingml/2006/picture">
                  <pic:nvPicPr>
                    <pic:cNvPr id="8499" name="Picture 8499"/>
                    <pic:cNvPicPr/>
                  </pic:nvPicPr>
                  <pic:blipFill dpi="0">
                    <a:blip xmlns:r="http://schemas.openxmlformats.org/officeDocument/2006/relationships" r:embed="Relimage1"/>
                    <a:srcRect/>
                    <a:stretch>
                      <a:fillRect/>
                    </a:stretch>
                  </pic:blipFill>
                  <pic:spPr>
                    <a:xfrm>
                      <a:off x="0" y="0"/>
                      <a:ext cx="4573" cy="9144"/>
                    </a:xfrm>
                    <a:prstGeom prst="rect"/>
                  </pic:spPr>
                </pic:pic>
              </a:graphicData>
            </a:graphic>
          </wp:inline>
        </w:drawing>
      </w:r>
      <w:r>
        <w:rPr>
          <w:rFonts w:ascii="Times New Roman" w:hAnsi="Times New Roman"/>
          <w:sz w:val="24"/>
          <w:szCs w:val="24"/>
        </w:rPr>
        <w:t xml:space="preserve">impegno, anche verbale, nei confronti di terzi che possa in alcun modo impegnare il Garante regionale e dovrà comportarsi in maniera tale da non ingenerare l'impressione e/o l'affidamento di essere un dipendente, un funzionario o di avere funzioni di mandatario con rappresentanza del Garante regionale o comunque di avere poteri per agire in nome e/o per conto del medesimo. In caso di </w:t>
      </w:r>
      <w:r>
        <w:rPr>
          <w:rFonts w:ascii="Times New Roman" w:hAnsi="Times New Roman"/>
          <w:noProof w:val="1"/>
          <w:sz w:val="24"/>
          <w:szCs w:val="24"/>
          <w:lang w:eastAsia="it-IT"/>
        </w:rPr>
        <w:drawing>
          <wp:inline xmlns:wp="http://schemas.openxmlformats.org/drawingml/2006/wordprocessingDrawing" distT="0" distB="0" distL="0" distR="0">
            <wp:extent cx="4445" cy="8890"/>
            <wp:effectExtent l="0" t="0" r="0" b="0"/>
            <wp:docPr id="8500" name="Picture 8500"/>
            <wp:cNvGraphicFramePr/>
            <a:graphic xmlns:a="http://schemas.openxmlformats.org/drawingml/2006/main">
              <a:graphicData uri="http://schemas.openxmlformats.org/drawingml/2006/picture">
                <pic:pic xmlns:pic="http://schemas.openxmlformats.org/drawingml/2006/picture">
                  <pic:nvPicPr>
                    <pic:cNvPr id="8500" name="Picture 8500"/>
                    <pic:cNvPicPr/>
                  </pic:nvPicPr>
                  <pic:blipFill dpi="0">
                    <a:blip xmlns:r="http://schemas.openxmlformats.org/officeDocument/2006/relationships" r:embed="Relimage3"/>
                    <a:srcRect/>
                    <a:stretch>
                      <a:fillRect/>
                    </a:stretch>
                  </pic:blipFill>
                  <pic:spPr>
                    <a:xfrm>
                      <a:off x="0" y="0"/>
                      <a:ext cx="4573" cy="9144"/>
                    </a:xfrm>
                    <a:prstGeom prst="rect"/>
                  </pic:spPr>
                </pic:pic>
              </a:graphicData>
            </a:graphic>
          </wp:inline>
        </w:drawing>
      </w:r>
      <w:r>
        <w:rPr>
          <w:rFonts w:ascii="Times New Roman" w:hAnsi="Times New Roman"/>
          <w:sz w:val="24"/>
          <w:szCs w:val="24"/>
        </w:rPr>
        <w:t>violazione del presente obbligo, il Collaboratore sarà responsabile di qualsivoglia danno cagionato a terzi nonché al Garante regionale che comunque risolverà immediatamente il contratto.</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3.4.</w:t>
      </w:r>
      <w:r>
        <w:rPr>
          <w:rFonts w:ascii="Times New Roman" w:hAnsi="Times New Roman"/>
          <w:sz w:val="24"/>
          <w:szCs w:val="24"/>
        </w:rPr>
        <w:t xml:space="preserve"> Nell’esecuzione del presente contratto, il Collaboratore gestirà l'esecuzione dell'incarico affidatogli sotto la direzione del Garante regionale e si impegnerà ad eseguire l'incarico oggetto del presente contratto secondo le modalità richieste dal Garante regionale. La collaborazione, in accordo tra le parti, si svolgerà presso la sede dell’Ufficio del Garante regionale ovvero in altre sedi individuate dallo stesso. Le attività oggetto dell’incarico potrebbero richiedere visite all’interno degli istituti e delle strutture pubbliche o private, presso le quali vengono erogati servizi alle persone con disabilità, nelle comunità terapeutiche, nelle strutture sanitarie o nelle strutture comunque denominate, ai fini dello svolgimento di visite ed incontri istituzionali e di colloqui personali con le persone con disabilità, con le loro famiglie e con le associazioni e gli enti del terzo settore. L’attività non è soggetta a vincoli orari o di esclusività, salve le necessità di coordinamento con il Garante regionale.</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3.5. </w:t>
      </w:r>
      <w:r>
        <w:rPr>
          <w:rFonts w:ascii="Times New Roman" w:hAnsi="Times New Roman"/>
          <w:sz w:val="24"/>
          <w:szCs w:val="24"/>
        </w:rPr>
        <w:t>Il Garante regionale è esonerato da qualsiasi danno, diretto od indiretto, che possa derivare al Collaboratore in ragione dello svolgimento dell’incarico, ferma restando la facoltà dello stesso Collaboratore selezionato di stipulare a proprie spese un’apposita copertura assicurativa.</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3.6.</w:t>
      </w:r>
      <w:r>
        <w:rPr>
          <w:rFonts w:ascii="Times New Roman" w:hAnsi="Times New Roman"/>
          <w:sz w:val="24"/>
          <w:szCs w:val="24"/>
        </w:rPr>
        <w:t xml:space="preserve"> II Collaboratore si impegna, sin da ora, a partecipare alle riunioni e/o incontri richiesti dal Garante regionale al fine di discutere di ogni aspetto rilevante od utile all'esecuzione del contratto.</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3.7.</w:t>
      </w:r>
      <w:r>
        <w:rPr>
          <w:rFonts w:ascii="Times New Roman" w:hAnsi="Times New Roman"/>
          <w:sz w:val="24"/>
          <w:szCs w:val="24"/>
        </w:rPr>
        <w:t xml:space="preserve"> Nel corso della durata del presente contratto il Collaboratore si obbliga a non svolgere </w:t>
      </w:r>
      <w:r>
        <w:rPr>
          <w:rFonts w:ascii="Times New Roman" w:hAnsi="Times New Roman"/>
          <w:noProof w:val="1"/>
          <w:sz w:val="24"/>
          <w:szCs w:val="24"/>
          <w:lang w:eastAsia="it-IT"/>
        </w:rPr>
        <w:drawing>
          <wp:inline xmlns:wp="http://schemas.openxmlformats.org/drawingml/2006/wordprocessingDrawing" distT="0" distB="0" distL="0" distR="0">
            <wp:extent cx="8890" cy="36195"/>
            <wp:effectExtent l="0" t="0" r="0" b="0"/>
            <wp:docPr id="40274" name="Picture 40274"/>
            <wp:cNvGraphicFramePr/>
            <a:graphic xmlns:a="http://schemas.openxmlformats.org/drawingml/2006/main">
              <a:graphicData uri="http://schemas.openxmlformats.org/drawingml/2006/picture">
                <pic:pic xmlns:pic="http://schemas.openxmlformats.org/drawingml/2006/picture">
                  <pic:nvPicPr>
                    <pic:cNvPr id="40274" name="Picture 40274"/>
                    <pic:cNvPicPr/>
                  </pic:nvPicPr>
                  <pic:blipFill dpi="0">
                    <a:blip xmlns:r="http://schemas.openxmlformats.org/officeDocument/2006/relationships" r:embed="Relimage4" cstate="print"/>
                    <a:srcRect/>
                    <a:stretch>
                      <a:fillRect/>
                    </a:stretch>
                  </pic:blipFill>
                  <pic:spPr>
                    <a:xfrm>
                      <a:off x="0" y="0"/>
                      <a:ext cx="9144" cy="36576"/>
                    </a:xfrm>
                    <a:prstGeom prst="rect"/>
                  </pic:spPr>
                </pic:pic>
              </a:graphicData>
            </a:graphic>
          </wp:inline>
        </w:drawing>
      </w:r>
      <w:r>
        <w:rPr>
          <w:rFonts w:ascii="Times New Roman" w:hAnsi="Times New Roman"/>
          <w:sz w:val="24"/>
          <w:szCs w:val="24"/>
        </w:rPr>
        <w:t>analogo incarico a favore di soggetti terzi ove incompatibile con il presente incarico, salvo esplicita autorizzazione preventiva del Garante regionale.</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 xml:space="preserve">Art. 4 – Durata del contratto, diritto di recesso, risoluzione </w:t>
      </w:r>
    </w:p>
    <w:p>
      <w:pPr>
        <w:pStyle w:val="P20"/>
        <w:spacing w:lineRule="auto" w:line="360" w:beforeAutospacing="0" w:afterAutospacing="0"/>
        <w:jc w:val="both"/>
        <w:rPr>
          <w:rFonts w:ascii="Times New Roman" w:hAnsi="Times New Roman" w:cs="Times New Roman"/>
          <w:sz w:val="24"/>
          <w:szCs w:val="24"/>
        </w:rPr>
      </w:pPr>
      <w:r>
        <w:rPr>
          <w:rFonts w:ascii="Times New Roman" w:hAnsi="Times New Roman"/>
          <w:b w:val="1"/>
          <w:bCs w:val="1"/>
          <w:sz w:val="24"/>
          <w:szCs w:val="24"/>
        </w:rPr>
        <w:t xml:space="preserve">4.1. </w:t>
      </w:r>
      <w:r>
        <w:rPr>
          <w:rFonts w:ascii="Times New Roman" w:hAnsi="Times New Roman" w:cs="Times New Roman"/>
          <w:sz w:val="24"/>
          <w:szCs w:val="24"/>
        </w:rPr>
        <w:t xml:space="preserve">Il presente contratto avrà decorrenza dal </w:t>
      </w:r>
      <w:r>
        <w:rPr>
          <w:rFonts w:ascii="Times New Roman" w:hAnsi="Times New Roman" w:cs="Times New Roman"/>
          <w:sz w:val="24"/>
          <w:szCs w:val="24"/>
          <w:lang w:bidi="it-IT" w:eastAsia="it-IT"/>
        </w:rPr>
        <w:t xml:space="preserve">1 giugno </w:t>
      </w:r>
      <w:r>
        <w:rPr>
          <w:rFonts w:ascii="Times New Roman" w:hAnsi="Times New Roman" w:cs="Times New Roman"/>
          <w:sz w:val="24"/>
          <w:szCs w:val="24"/>
        </w:rPr>
        <w:t xml:space="preserve">2026 al </w:t>
      </w:r>
      <w:r>
        <w:rPr>
          <w:rFonts w:ascii="Times New Roman" w:hAnsi="Times New Roman" w:cs="Times New Roman"/>
          <w:sz w:val="24"/>
          <w:szCs w:val="24"/>
          <w:lang w:bidi="it-IT" w:eastAsia="it-IT"/>
        </w:rPr>
        <w:t>31 dicembre</w:t>
      </w:r>
      <w:r>
        <w:rPr>
          <w:rFonts w:ascii="Times New Roman" w:hAnsi="Times New Roman" w:cs="Times New Roman"/>
          <w:sz w:val="24"/>
          <w:szCs w:val="24"/>
        </w:rPr>
        <w:t xml:space="preserve"> 2026, </w:t>
      </w:r>
      <w:r>
        <w:rPr>
          <w:rFonts w:ascii="Times New Roman" w:hAnsi="Times New Roman"/>
          <w:sz w:val="24"/>
          <w:szCs w:val="24"/>
        </w:rPr>
        <w:t>con esclusione di</w:t>
      </w:r>
      <w:r>
        <w:rPr>
          <w:rFonts w:ascii="Times New Roman" w:hAnsi="Times New Roman" w:cs="Times New Roman"/>
          <w:sz w:val="24"/>
          <w:szCs w:val="24"/>
        </w:rPr>
        <w:t xml:space="preserve"> ogni tacita proroga; ogni accordo concernente la modifica o il prolungamento del presente contratto dovrà risultare da altro atto sottoscritto dalle parti.</w:t>
      </w:r>
    </w:p>
    <w:p>
      <w:pPr>
        <w:pStyle w:val="P20"/>
        <w:spacing w:lineRule="auto" w:line="360" w:beforeAutospacing="0" w:afterAutospacing="0"/>
        <w:jc w:val="both"/>
        <w:rPr>
          <w:rFonts w:ascii="Times New Roman" w:hAnsi="Times New Roman"/>
          <w:sz w:val="24"/>
          <w:szCs w:val="24"/>
        </w:rPr>
      </w:pPr>
      <w:r>
        <w:rPr>
          <w:rFonts w:ascii="Times New Roman" w:hAnsi="Times New Roman"/>
          <w:b w:val="1"/>
          <w:sz w:val="24"/>
          <w:szCs w:val="24"/>
        </w:rPr>
        <w:t>4.2</w:t>
      </w:r>
      <w:r>
        <w:rPr>
          <w:rFonts w:ascii="Times New Roman" w:hAnsi="Times New Roman"/>
          <w:sz w:val="24"/>
          <w:szCs w:val="24"/>
        </w:rPr>
        <w:t>. Il Garante regionale si riserva il diritto di verificare periodicamente il corretto svolgimento dell'incarico mediante verifica della coerenza dei risultati conseguiti rispetto agli obiettivi affidati</w:t>
      </w:r>
      <w:r>
        <w:rPr>
          <w:rFonts w:ascii="Times New Roman" w:hAnsi="Times New Roman"/>
          <w:noProof w:val="1"/>
          <w:sz w:val="24"/>
          <w:szCs w:val="24"/>
          <w:lang w:eastAsia="it-IT"/>
        </w:rPr>
        <w:drawing>
          <wp:inline xmlns:wp="http://schemas.openxmlformats.org/drawingml/2006/wordprocessingDrawing" distT="0" distB="0" distL="0" distR="0">
            <wp:extent cx="17780" cy="27305"/>
            <wp:effectExtent l="0" t="0" r="0" b="0"/>
            <wp:docPr id="12500" name="Picture 12500"/>
            <wp:cNvGraphicFramePr/>
            <a:graphic xmlns:a="http://schemas.openxmlformats.org/drawingml/2006/main">
              <a:graphicData uri="http://schemas.openxmlformats.org/drawingml/2006/picture">
                <pic:pic xmlns:pic="http://schemas.openxmlformats.org/drawingml/2006/picture">
                  <pic:nvPicPr>
                    <pic:cNvPr id="12500" name="Picture 12500"/>
                    <pic:cNvPicPr/>
                  </pic:nvPicPr>
                  <pic:blipFill dpi="0">
                    <a:blip xmlns:r="http://schemas.openxmlformats.org/officeDocument/2006/relationships" r:embed="Relimage5" cstate="print"/>
                    <a:srcRect/>
                    <a:stretch>
                      <a:fillRect/>
                    </a:stretch>
                  </pic:blipFill>
                  <pic:spPr>
                    <a:xfrm>
                      <a:off x="0" y="0"/>
                      <a:ext cx="18288" cy="27434"/>
                    </a:xfrm>
                    <a:prstGeom prst="rect"/>
                  </pic:spPr>
                </pic:pic>
              </a:graphicData>
            </a:graphic>
          </wp:inline>
        </w:drawing>
      </w:r>
      <w:r>
        <w:rPr>
          <w:rFonts w:ascii="Times New Roman" w:hAnsi="Times New Roman"/>
          <w:sz w:val="24"/>
          <w:szCs w:val="24"/>
        </w:rPr>
        <w:t>Qualora i risultati delle prestazioni fornite dal Collaboratore risultino non conformi a quanto richiesto ovvero siano del tutto insoddisfacenti, il Garante regionale potrà richiedere al soggetto incaricato di integrare i risultati entro un termine stabilito, comunque non superiore a 15 giorni, ovvero potrà, discrezionalmente, risolvere il contratto per inadempimento del Collaboratore.</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5 – Corrispettivo. Gratuità.</w:t>
      </w:r>
    </w:p>
    <w:p>
      <w:pPr>
        <w:pStyle w:val="P19"/>
        <w:spacing w:lineRule="auto" w:line="360" w:beforeAutospacing="0" w:afterAutospacing="0"/>
        <w:jc w:val="both"/>
        <w:rPr>
          <w:b w:val="1"/>
          <w:color w:val="auto"/>
        </w:rPr>
      </w:pPr>
      <w:r>
        <w:rPr>
          <w:b w:val="1"/>
          <w:bCs w:val="1"/>
          <w:color w:val="auto"/>
        </w:rPr>
        <w:t xml:space="preserve">5.1. </w:t>
      </w:r>
      <w:r>
        <w:rPr>
          <w:bCs w:val="1"/>
          <w:color w:val="auto"/>
        </w:rPr>
        <w:t xml:space="preserve">L’incarico </w:t>
      </w:r>
      <w:r>
        <w:rPr>
          <w:rFonts w:eastAsia="Times New Roman"/>
          <w:color w:val="auto"/>
        </w:rPr>
        <w:t>di consulenza professionale</w:t>
      </w:r>
      <w:r>
        <w:rPr>
          <w:color w:val="auto"/>
        </w:rPr>
        <w:t xml:space="preserve"> sarà svolto a titolo gratuito, con rinuncia del </w:t>
      </w:r>
      <w:r>
        <w:t xml:space="preserve">Collaboratore </w:t>
      </w:r>
      <w:r>
        <w:rPr>
          <w:color w:val="auto"/>
        </w:rPr>
        <w:t>a qualsivoglia compenso professionale, nonché a rimborsi spese che non siano autorizzati dal Garante.</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6 – Obblighi di confidenzialità e riservatezza</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6.1.</w:t>
      </w:r>
      <w:r>
        <w:rPr>
          <w:rFonts w:ascii="Times New Roman" w:hAnsi="Times New Roman"/>
          <w:sz w:val="24"/>
          <w:szCs w:val="24"/>
        </w:rPr>
        <w:t xml:space="preserve"> Fatti salvi gli obblighi di confidenzialità e riservatezza per tutta la durata del presente contratto, il Collaboratore si impegna – in ragione della particolare riservatezza e sensibilità dei dati trattati – a mantenere segreti i fatti, i documenti, le notizie e le informazioni di cui verrà a conoscenza e/o disporrà in relazione a e/o nello svolgimento dell'incarico di collaborazione affidatogli e, più in generale, del presente contratto. </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6.2.</w:t>
      </w:r>
      <w:r>
        <w:rPr>
          <w:rFonts w:ascii="Times New Roman" w:hAnsi="Times New Roman"/>
          <w:sz w:val="24"/>
          <w:szCs w:val="24"/>
        </w:rPr>
        <w:t xml:space="preserve"> II Collaboratore potrà fare uso della documentazione della quale venga in possesso e/o della quale abbia materialmente la disponibilità esclusivamente nei limiti necessari all'esecuzione del presente contratto. Il Collaboratore si obbliga a conservare ogni documento del Garante regionale che dovrà essere restituito all'atto della cessazione del rapporto, senza trattenerne o trasmetterne a terzi alcuna copia.</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6.3.</w:t>
      </w:r>
      <w:r>
        <w:rPr>
          <w:rFonts w:ascii="Times New Roman" w:hAnsi="Times New Roman"/>
          <w:sz w:val="24"/>
          <w:szCs w:val="24"/>
        </w:rPr>
        <w:t xml:space="preserve"> La violazione degli obblighi di cui alle clausole 6.1.e 6.2. che precedono costituisce di per sé causa di recesso per giusta causa dal presente contratto</w:t>
      </w:r>
      <w:r>
        <w:rPr>
          <w:rFonts w:ascii="Times New Roman" w:hAnsi="Times New Roman"/>
          <w:noProof w:val="1"/>
          <w:sz w:val="24"/>
          <w:szCs w:val="24"/>
          <w:lang w:eastAsia="it-IT"/>
        </w:rPr>
        <w:drawing>
          <wp:inline xmlns:wp="http://schemas.openxmlformats.org/drawingml/2006/wordprocessingDrawing" distT="0" distB="0" distL="0" distR="0">
            <wp:extent cx="22225" cy="36195"/>
            <wp:effectExtent l="0" t="0" r="0" b="0"/>
            <wp:docPr id="20311" name="Picture 20311"/>
            <wp:cNvGraphicFramePr/>
            <a:graphic xmlns:a="http://schemas.openxmlformats.org/drawingml/2006/main">
              <a:graphicData uri="http://schemas.openxmlformats.org/drawingml/2006/picture">
                <pic:pic xmlns:pic="http://schemas.openxmlformats.org/drawingml/2006/picture">
                  <pic:nvPicPr>
                    <pic:cNvPr id="20311" name="Picture 20311"/>
                    <pic:cNvPicPr/>
                  </pic:nvPicPr>
                  <pic:blipFill dpi="0">
                    <a:blip xmlns:r="http://schemas.openxmlformats.org/officeDocument/2006/relationships" r:embed="Relimage6" cstate="print"/>
                    <a:srcRect/>
                    <a:stretch>
                      <a:fillRect/>
                    </a:stretch>
                  </pic:blipFill>
                  <pic:spPr>
                    <a:xfrm>
                      <a:off x="0" y="0"/>
                      <a:ext cx="22860" cy="36576"/>
                    </a:xfrm>
                    <a:prstGeom prst="rect"/>
                  </pic:spPr>
                </pic:pic>
              </a:graphicData>
            </a:graphic>
          </wp:inline>
        </w:drawing>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7 – Tutela dei dati personali</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7.1. </w:t>
      </w:r>
      <w:r>
        <w:rPr>
          <w:rFonts w:ascii="Times New Roman" w:hAnsi="Times New Roman"/>
          <w:sz w:val="24"/>
          <w:szCs w:val="24"/>
        </w:rPr>
        <w:t>Il Garante regionale fa presente, ai sensi e per gli effetti del Regolamento UE 2016/679 (GDPR) e del D.Lgs. 20 giugno 2003 n. 196, che i dati personali forniti dal Collaboratore saranno oggetto di trattamento finalizzato ad adempimenti richiesti dall'esecuzione di obblighi di legge o di contratto concernente l'incarico di cui al presente contratto. Tali dati potranno essere comunicati, per le medesime esclusive finalità, a soggetti cui è riconosciuta da disposizioni di legge la facoltà ad accedervi.</w:t>
      </w:r>
    </w:p>
    <w:p>
      <w:pPr>
        <w:spacing w:lineRule="auto" w:line="360" w:after="0" w:beforeAutospacing="0" w:afterAutospacing="0"/>
        <w:jc w:val="both"/>
        <w:rPr>
          <w:rFonts w:ascii="Times New Roman" w:hAnsi="Times New Roman"/>
          <w:sz w:val="24"/>
          <w:szCs w:val="24"/>
        </w:rPr>
      </w:pPr>
      <w:r>
        <w:rPr>
          <w:rFonts w:ascii="Times New Roman" w:hAnsi="Times New Roman"/>
          <w:b w:val="1"/>
          <w:noProof w:val="1"/>
          <w:sz w:val="24"/>
          <w:szCs w:val="24"/>
          <w:lang w:eastAsia="it-IT"/>
        </w:rPr>
        <w:drawing>
          <wp:anchor xmlns:wp="http://schemas.openxmlformats.org/drawingml/2006/wordprocessingDrawing" distT="0" distB="0" distL="114300" distR="114300" simplePos="0" relativeHeight="1" behindDoc="0" locked="0" layoutInCell="1" allowOverlap="1">
            <wp:simplePos x="0" y="0"/>
            <wp:positionH relativeFrom="column">
              <wp:posOffset>6149340</wp:posOffset>
            </wp:positionH>
            <wp:positionV relativeFrom="paragraph">
              <wp:posOffset>292100</wp:posOffset>
            </wp:positionV>
            <wp:extent cx="4445" cy="8890"/>
            <wp:effectExtent l="0" t="0" r="0" b="0"/>
            <wp:wrapSquare wrapText="bothSides"/>
            <wp:docPr id="5" name="Picture 20318"/>
            <wp:cNvGraphicFramePr/>
            <a:graphic xmlns:a="http://schemas.openxmlformats.org/drawingml/2006/main">
              <a:graphicData uri="http://schemas.openxmlformats.org/drawingml/2006/picture">
                <pic:pic xmlns:pic="http://schemas.openxmlformats.org/drawingml/2006/picture">
                  <pic:nvPicPr>
                    <pic:cNvPr id="20318" name="Picture 20318"/>
                    <pic:cNvPicPr/>
                  </pic:nvPicPr>
                  <pic:blipFill dpi="0">
                    <a:blip xmlns:r="http://schemas.openxmlformats.org/officeDocument/2006/relationships" r:embed="Relimage7"/>
                    <a:srcRect/>
                    <a:stretch>
                      <a:fillRect/>
                    </a:stretch>
                  </pic:blipFill>
                  <pic:spPr>
                    <a:xfrm>
                      <a:off x="0" y="0"/>
                      <a:ext cx="4573" cy="9144"/>
                    </a:xfrm>
                    <a:prstGeom prst="rect"/>
                  </pic:spPr>
                </pic:pic>
              </a:graphicData>
            </a:graphic>
          </wp:anchor>
        </w:drawing>
      </w:r>
      <w:r>
        <w:rPr>
          <w:rFonts w:ascii="Times New Roman" w:hAnsi="Times New Roman"/>
          <w:b w:val="1"/>
          <w:sz w:val="24"/>
          <w:szCs w:val="24"/>
        </w:rPr>
        <w:t>7.2.</w:t>
      </w:r>
      <w:r>
        <w:rPr>
          <w:rFonts w:ascii="Times New Roman" w:hAnsi="Times New Roman"/>
          <w:sz w:val="24"/>
          <w:szCs w:val="24"/>
        </w:rPr>
        <w:t xml:space="preserve"> Le parti dichiarano di essersi preventivamente e reciprocamente informate, prima della sottoscrizione del contratto, circa le modalità e le finalità del suddetto trattamento dei dati personali. Ai fini della suddetta normativa, le parti dichiarano che i dati personali forniti con il presente atto sono esatti e corrispondono al vero, esonerandosi reciprocamente da qualsivoglia responsabilità per errori materiali di compilazione, ovvero per errori derivanti da un'inesatta imputazione dei dati stessi negli archivi elettronici e cartacei. I trattamenti dei dati saranno improntati ai principi di correttezza, liceità e trasparenza.</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7.3.</w:t>
      </w:r>
      <w:r>
        <w:rPr>
          <w:rFonts w:ascii="Times New Roman" w:hAnsi="Times New Roman"/>
          <w:sz w:val="24"/>
          <w:szCs w:val="24"/>
        </w:rPr>
        <w:t xml:space="preserve"> Il Collaboratore, con la sottoscrizione del presente atto, conferma di aver ricevuto l'informativa sul trattamento dati personali ai sensi dell'art. 13 del Regolamento UE 2016/679, recante disposizioni a tutela delle persone e di altri soggetti rispetto al trattamento dei dati personali</w:t>
      </w:r>
      <w:r>
        <w:rPr>
          <w:rFonts w:ascii="Times New Roman" w:hAnsi="Times New Roman"/>
          <w:noProof w:val="1"/>
          <w:sz w:val="24"/>
          <w:szCs w:val="24"/>
          <w:lang w:eastAsia="it-IT"/>
        </w:rPr>
        <w:drawing>
          <wp:inline xmlns:wp="http://schemas.openxmlformats.org/drawingml/2006/wordprocessingDrawing" distT="0" distB="0" distL="0" distR="0">
            <wp:extent cx="13335" cy="27305"/>
            <wp:effectExtent l="0" t="0" r="0" b="0"/>
            <wp:docPr id="6" name="Picture 20664"/>
            <wp:cNvGraphicFramePr/>
            <a:graphic xmlns:a="http://schemas.openxmlformats.org/drawingml/2006/main">
              <a:graphicData uri="http://schemas.openxmlformats.org/drawingml/2006/picture">
                <pic:pic xmlns:pic="http://schemas.openxmlformats.org/drawingml/2006/picture">
                  <pic:nvPicPr>
                    <pic:cNvPr id="20664" name="Picture 20664"/>
                    <pic:cNvPicPr/>
                  </pic:nvPicPr>
                  <pic:blipFill dpi="0">
                    <a:blip xmlns:r="http://schemas.openxmlformats.org/officeDocument/2006/relationships" r:embed="Relimage8" cstate="print"/>
                    <a:srcRect/>
                    <a:stretch>
                      <a:fillRect/>
                    </a:stretch>
                  </pic:blipFill>
                  <pic:spPr>
                    <a:xfrm>
                      <a:off x="0" y="0"/>
                      <a:ext cx="13717" cy="27434"/>
                    </a:xfrm>
                    <a:prstGeom prst="rect"/>
                  </pic:spPr>
                </pic:pic>
              </a:graphicData>
            </a:graphic>
          </wp:inline>
        </w:drawing>
      </w:r>
      <w:r>
        <w:rPr>
          <w:rFonts w:ascii="Times New Roman" w:hAnsi="Times New Roman"/>
          <w:sz w:val="24"/>
          <w:szCs w:val="24"/>
        </w:rPr>
        <w:t>.</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8 – Diritto d’autore</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8.1.</w:t>
      </w:r>
      <w:r>
        <w:rPr>
          <w:rFonts w:ascii="Times New Roman" w:hAnsi="Times New Roman"/>
          <w:sz w:val="24"/>
          <w:szCs w:val="24"/>
        </w:rPr>
        <w:t xml:space="preserve"> Il Garante regionale avrà il diritto di riprodurre i singoli contributi, eventualmente forniti in esecuzione del presente contratto, di cui il Collaboratore sia autore in qualunque forma e in qualunque modo, e potrà cedere o concedere tali facoltà ad altre amministrazioni dello Stato, senza che il Collaboratore possa avanzare alcuna pretesa.</w:t>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Art. 9 – Clausole finali</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9.1.</w:t>
      </w:r>
      <w:r>
        <w:rPr>
          <w:rFonts w:ascii="Times New Roman" w:hAnsi="Times New Roman"/>
          <w:sz w:val="24"/>
          <w:szCs w:val="24"/>
        </w:rPr>
        <w:t xml:space="preserve"> Con la disciplina unitaria configurata dalle clausole del presente contratto, frutto di elaborazione congiunta, le Parti dichiarano di avere inteso regolamentare in modo integrale ed in forma esclusiva il rapporto di collaborazione tra loro intercorrente per il periodo pattuito.</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9.2</w:t>
      </w:r>
      <w:r>
        <w:rPr>
          <w:rFonts w:ascii="Times New Roman" w:hAnsi="Times New Roman"/>
          <w:sz w:val="24"/>
          <w:szCs w:val="24"/>
        </w:rPr>
        <w:t>. Eventuali modifiche e/o integrazioni del presente contratto dovranno essere convenute dalle Parti esclusivamente per iscritto.</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9.3. </w:t>
      </w:r>
      <w:r>
        <w:rPr>
          <w:rFonts w:ascii="Times New Roman" w:hAnsi="Times New Roman"/>
          <w:sz w:val="24"/>
          <w:szCs w:val="24"/>
        </w:rPr>
        <w:t>Per tutto quanto non espressamente regolato dal presente contratto, si fa rinvio e riferimento alla normativa di cui agli Art. 2222 e seguenti cod. civ.</w:t>
      </w:r>
    </w:p>
    <w:p>
      <w:pPr>
        <w:spacing w:lineRule="auto" w:line="360" w:after="0" w:beforeAutospacing="0" w:afterAutospacing="0"/>
        <w:jc w:val="both"/>
        <w:rPr>
          <w:rFonts w:ascii="Times New Roman" w:hAnsi="Times New Roman"/>
          <w:sz w:val="24"/>
          <w:szCs w:val="24"/>
        </w:rPr>
      </w:pPr>
      <w:r>
        <w:rPr>
          <w:rFonts w:ascii="Times New Roman" w:hAnsi="Times New Roman"/>
          <w:b w:val="1"/>
          <w:sz w:val="24"/>
          <w:szCs w:val="24"/>
        </w:rPr>
        <w:t xml:space="preserve">9.4. </w:t>
      </w:r>
      <w:r>
        <w:rPr>
          <w:rFonts w:ascii="Times New Roman" w:hAnsi="Times New Roman"/>
          <w:sz w:val="24"/>
          <w:szCs w:val="24"/>
        </w:rPr>
        <w:t>Ogni controversia relativa, direttamente o indirettamente, all'interpretazione ovvero all'esecuzione del presente contratto compete in via esclusiva al Foro di Reggio Calabria con esclusione di ogni altro Foro.</w:t>
      </w:r>
      <w:r>
        <w:rPr>
          <w:rFonts w:ascii="Times New Roman" w:hAnsi="Times New Roman"/>
          <w:noProof w:val="1"/>
          <w:sz w:val="24"/>
          <w:szCs w:val="24"/>
          <w:lang w:eastAsia="it-IT"/>
        </w:rPr>
        <w:drawing>
          <wp:inline xmlns:wp="http://schemas.openxmlformats.org/drawingml/2006/wordprocessingDrawing" distT="0" distB="0" distL="0" distR="0">
            <wp:extent cx="4445" cy="8890"/>
            <wp:effectExtent l="0" t="0" r="0" b="0"/>
            <wp:docPr id="23254" name="Picture 23254"/>
            <wp:cNvGraphicFramePr/>
            <a:graphic xmlns:a="http://schemas.openxmlformats.org/drawingml/2006/main">
              <a:graphicData uri="http://schemas.openxmlformats.org/drawingml/2006/picture">
                <pic:pic xmlns:pic="http://schemas.openxmlformats.org/drawingml/2006/picture">
                  <pic:nvPicPr>
                    <pic:cNvPr id="23254" name="Picture 23254"/>
                    <pic:cNvPicPr/>
                  </pic:nvPicPr>
                  <pic:blipFill dpi="0">
                    <a:blip xmlns:r="http://schemas.openxmlformats.org/officeDocument/2006/relationships" r:embed="Relimage9"/>
                    <a:srcRect/>
                    <a:stretch>
                      <a:fillRect/>
                    </a:stretch>
                  </pic:blipFill>
                  <pic:spPr>
                    <a:xfrm>
                      <a:off x="0" y="0"/>
                      <a:ext cx="4572" cy="9144"/>
                    </a:xfrm>
                    <a:prstGeom prst="rect"/>
                  </pic:spPr>
                </pic:pic>
              </a:graphicData>
            </a:graphic>
          </wp:inline>
        </w:drawing>
      </w: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Letto, confermato e sottoscritto.</w:t>
      </w:r>
    </w:p>
    <w:p>
      <w:pPr>
        <w:spacing w:lineRule="auto" w:line="360" w:after="0" w:beforeAutospacing="0" w:afterAutospacing="0"/>
        <w:jc w:val="both"/>
        <w:rPr>
          <w:rFonts w:ascii="Times New Roman" w:hAnsi="Times New Roman"/>
          <w:sz w:val="24"/>
          <w:szCs w:val="24"/>
        </w:rPr>
      </w:pPr>
      <w:r>
        <w:rPr>
          <w:rFonts w:ascii="Times New Roman" w:hAnsi="Times New Roman"/>
          <w:sz w:val="24"/>
          <w:szCs w:val="24"/>
        </w:rPr>
        <w:t xml:space="preserve">Reggio Calabria </w:t>
      </w:r>
      <w:r>
        <w:rPr>
          <w:rFonts w:ascii="Times New Roman" w:hAnsi="Times New Roman"/>
          <w:sz w:val="24"/>
          <w:szCs w:val="24"/>
          <w:lang w:bidi="it-IT" w:eastAsia="it-IT"/>
        </w:rPr>
        <w:t>1 giugno 2026</w:t>
      </w:r>
    </w:p>
    <w:p>
      <w:pPr>
        <w:spacing w:lineRule="auto" w:line="360" w:after="0" w:beforeAutospacing="0" w:afterAutospacing="0"/>
        <w:ind w:left="720"/>
        <w:jc w:val="both"/>
        <w:rPr>
          <w:rFonts w:ascii="Times New Roman" w:hAnsi="Times New Roman"/>
          <w:sz w:val="24"/>
          <w:szCs w:val="24"/>
        </w:rPr>
      </w:pPr>
      <w:r>
        <w:rPr>
          <w:rFonts w:ascii="Times New Roman" w:hAnsi="Times New Roman"/>
          <w:b w:val="1"/>
          <w:sz w:val="24"/>
          <w:szCs w:val="24"/>
        </w:rPr>
        <w:t xml:space="preserve">IL GARANTE REGIONALE                                        IL COLLABORATORE</w:t>
      </w:r>
    </w:p>
    <w:p>
      <w:pPr>
        <w:spacing w:lineRule="auto" w:line="360" w:after="0" w:beforeAutospacing="0" w:afterAutospacing="0"/>
        <w:jc w:val="both"/>
        <w:rPr>
          <w:rFonts w:ascii="Times New Roman" w:hAnsi="Times New Roman"/>
          <w:bCs w:val="1"/>
          <w:sz w:val="24"/>
          <w:szCs w:val="24"/>
        </w:rPr>
      </w:pPr>
    </w:p>
    <w:p>
      <w:pPr>
        <w:tabs>
          <w:tab w:val="left" w:pos="0" w:leader="none"/>
        </w:tabs>
        <w:spacing w:lineRule="auto" w:line="360" w:after="0" w:beforeAutospacing="0" w:afterAutospacing="0"/>
        <w:jc w:val="both"/>
        <w:rPr>
          <w:rFonts w:ascii="Times New Roman" w:hAnsi="Times New Roman"/>
          <w:bCs w:val="1"/>
          <w:sz w:val="24"/>
          <w:szCs w:val="24"/>
        </w:rPr>
      </w:pPr>
      <w:r>
        <w:rPr>
          <w:rFonts w:ascii="Times New Roman" w:hAnsi="Times New Roman"/>
          <w:b w:val="1"/>
          <w:sz w:val="24"/>
          <w:szCs w:val="24"/>
        </w:rPr>
        <w:t xml:space="preserve">           __________________________                                      __________________________</w:t>
      </w:r>
    </w:p>
    <w:p>
      <w:pPr>
        <w:tabs>
          <w:tab w:val="left" w:pos="0" w:leader="none"/>
        </w:tabs>
        <w:spacing w:lineRule="auto" w:line="360" w:after="0" w:beforeAutospacing="0" w:afterAutospacing="0"/>
        <w:jc w:val="both"/>
        <w:rPr>
          <w:rFonts w:ascii="Times New Roman" w:hAnsi="Times New Roman"/>
          <w:bCs w:val="1"/>
          <w:sz w:val="24"/>
          <w:szCs w:val="24"/>
        </w:rPr>
      </w:pPr>
    </w:p>
    <w:p>
      <w:pPr>
        <w:tabs>
          <w:tab w:val="left" w:pos="0" w:leader="none"/>
        </w:tabs>
        <w:spacing w:lineRule="auto" w:line="360" w:after="0" w:beforeAutospacing="0" w:afterAutospacing="0"/>
        <w:jc w:val="both"/>
        <w:rPr>
          <w:rFonts w:ascii="Times New Roman" w:hAnsi="Times New Roman"/>
          <w:bCs w:val="1"/>
          <w:sz w:val="24"/>
          <w:szCs w:val="24"/>
        </w:rPr>
      </w:pPr>
      <w:r>
        <w:rPr>
          <w:rFonts w:ascii="Times New Roman" w:hAnsi="Times New Roman"/>
          <w:bCs w:val="1"/>
          <w:sz w:val="24"/>
          <w:szCs w:val="24"/>
        </w:rPr>
        <w:t xml:space="preserve">Ai sensi e per gli effetti degli art. 1341 e 1342 cod. civ. il Collaboratore dichiara di aver preso visione, di avere correttamente compreso e di accettare espressamente il contenuto delle seguenti clausole: </w:t>
      </w:r>
    </w:p>
    <w:p>
      <w:pPr>
        <w:spacing w:lineRule="auto" w:line="360" w:after="0" w:beforeAutospacing="0" w:afterAutospacing="0"/>
        <w:jc w:val="both"/>
        <w:rPr>
          <w:rFonts w:ascii="Times New Roman" w:hAnsi="Times New Roman"/>
          <w:sz w:val="24"/>
          <w:szCs w:val="24"/>
        </w:rPr>
      </w:pPr>
      <w:r>
        <w:rPr>
          <w:rFonts w:ascii="Times New Roman" w:hAnsi="Times New Roman"/>
          <w:sz w:val="24"/>
          <w:szCs w:val="24"/>
        </w:rPr>
        <w:t>Art. 2 (Oggetto dell’incarico professionale); Art. 3 (Obblighi delle Parti); Art. 4 (Durata del contratto, diritto di recesso, risoluzione); Art. 5 (Corrispettivo); Art. 6 (Obblighi di confidenzialità e riservatezza): Art. 7 (Tutela dei dati personali); Art. 8 (Diritto d’autore); Art. 9 (Clausole finali).</w:t>
      </w:r>
    </w:p>
    <w:p>
      <w:pPr>
        <w:spacing w:lineRule="auto" w:line="360" w:after="0" w:beforeAutospacing="0" w:afterAutospacing="0"/>
        <w:jc w:val="both"/>
        <w:rPr>
          <w:rFonts w:ascii="Times New Roman" w:hAnsi="Times New Roman"/>
          <w:b w:val="1"/>
          <w:sz w:val="24"/>
          <w:szCs w:val="24"/>
        </w:rPr>
      </w:pPr>
      <w:r>
        <w:rPr>
          <w:rFonts w:ascii="Times New Roman" w:hAnsi="Times New Roman"/>
          <w:b w:val="1"/>
          <w:bCs w:val="1"/>
          <w:sz w:val="24"/>
          <w:szCs w:val="24"/>
        </w:rPr>
        <w:t>Per accettazione</w:t>
      </w:r>
    </w:p>
    <w:p>
      <w:pPr>
        <w:spacing w:lineRule="auto" w:line="360" w:after="0" w:beforeAutospacing="0" w:afterAutospacing="0"/>
        <w:jc w:val="both"/>
        <w:rPr>
          <w:rFonts w:ascii="Times New Roman" w:hAnsi="Times New Roman"/>
          <w:sz w:val="24"/>
          <w:szCs w:val="24"/>
        </w:rPr>
      </w:pPr>
      <w:r>
        <w:rPr>
          <w:rFonts w:ascii="Times New Roman" w:hAnsi="Times New Roman"/>
          <w:sz w:val="24"/>
          <w:szCs w:val="24"/>
        </w:rPr>
        <w:t xml:space="preserve">Reggio Calabria </w:t>
      </w:r>
      <w:r>
        <w:rPr>
          <w:rFonts w:ascii="Times New Roman" w:hAnsi="Times New Roman"/>
          <w:sz w:val="24"/>
          <w:szCs w:val="24"/>
          <w:lang w:bidi="it-IT" w:eastAsia="it-IT"/>
        </w:rPr>
        <w:t>1 giugno 2026</w:t>
      </w:r>
    </w:p>
    <w:p>
      <w:pPr>
        <w:spacing w:lineRule="auto" w:line="360" w:after="0" w:beforeAutospacing="0" w:afterAutospacing="0"/>
        <w:jc w:val="center"/>
        <w:rPr>
          <w:rFonts w:ascii="Times New Roman" w:hAnsi="Times New Roman"/>
          <w:b w:val="1"/>
          <w:sz w:val="24"/>
          <w:szCs w:val="24"/>
        </w:rPr>
      </w:pPr>
      <w:r>
        <w:rPr>
          <w:rFonts w:ascii="Times New Roman" w:hAnsi="Times New Roman"/>
          <w:b w:val="1"/>
          <w:sz w:val="24"/>
          <w:szCs w:val="24"/>
        </w:rPr>
        <w:t>IL COLLABORATORE</w:t>
      </w:r>
    </w:p>
    <w:p>
      <w:pPr>
        <w:spacing w:lineRule="auto" w:line="360" w:after="0" w:beforeAutospacing="0" w:afterAutospacing="0"/>
        <w:rPr>
          <w:rFonts w:ascii="Times New Roman" w:hAnsi="Times New Roman"/>
          <w:b w:val="1"/>
          <w:bCs w:val="1"/>
          <w:sz w:val="24"/>
          <w:szCs w:val="24"/>
        </w:rPr>
      </w:pPr>
    </w:p>
    <w:p>
      <w:pPr>
        <w:spacing w:lineRule="auto" w:line="360" w:after="0" w:beforeAutospacing="0" w:afterAutospacing="0"/>
        <w:jc w:val="center"/>
        <w:rPr>
          <w:rFonts w:ascii="Times New Roman" w:hAnsi="Times New Roman"/>
          <w:b w:val="1"/>
          <w:sz w:val="24"/>
          <w:szCs w:val="24"/>
        </w:rPr>
      </w:pPr>
      <w:r>
        <w:rPr>
          <w:rFonts w:ascii="Times New Roman" w:hAnsi="Times New Roman"/>
          <w:b w:val="1"/>
          <w:sz w:val="24"/>
          <w:szCs w:val="24"/>
        </w:rPr>
        <w:t>____________________</w:t>
      </w:r>
    </w:p>
    <w:p>
      <w:pPr>
        <w:spacing w:lineRule="auto" w:line="360" w:after="0" w:beforeAutospacing="0" w:afterAutospacing="0"/>
        <w:jc w:val="center"/>
        <w:rPr>
          <w:rFonts w:ascii="Times New Roman" w:hAnsi="Times New Roman"/>
          <w:b w:val="1"/>
          <w:bCs w:val="1"/>
          <w:sz w:val="24"/>
          <w:szCs w:val="24"/>
        </w:rPr>
      </w:pPr>
    </w:p>
    <w:p>
      <w:pPr>
        <w:spacing w:lineRule="auto" w:line="360" w:after="0" w:beforeAutospacing="0" w:afterAutospacing="0"/>
        <w:jc w:val="center"/>
        <w:rPr>
          <w:rFonts w:ascii="Times New Roman" w:hAnsi="Times New Roman"/>
          <w:b w:val="1"/>
          <w:bCs w:val="1"/>
          <w:sz w:val="24"/>
          <w:szCs w:val="24"/>
        </w:rPr>
      </w:pPr>
      <w:r>
        <w:rPr>
          <w:rFonts w:ascii="Times New Roman" w:hAnsi="Times New Roman"/>
          <w:b w:val="1"/>
          <w:bCs w:val="1"/>
          <w:sz w:val="24"/>
          <w:szCs w:val="24"/>
        </w:rPr>
        <w:t>CONSENSO AL TRATTAMENTO DEI DATI PERSONALI</w:t>
      </w:r>
    </w:p>
    <w:p>
      <w:pPr>
        <w:spacing w:lineRule="auto" w:line="360" w:after="0" w:beforeAutospacing="0" w:afterAutospacing="0"/>
        <w:jc w:val="center"/>
        <w:rPr>
          <w:rFonts w:ascii="Times New Roman" w:hAnsi="Times New Roman"/>
          <w:b w:val="1"/>
          <w:sz w:val="24"/>
          <w:szCs w:val="24"/>
        </w:rPr>
      </w:pPr>
      <w:r>
        <w:rPr>
          <w:rFonts w:ascii="Times New Roman" w:hAnsi="Times New Roman"/>
          <w:b w:val="1"/>
          <w:sz w:val="24"/>
          <w:szCs w:val="24"/>
        </w:rPr>
        <w:t>REGOLAMENTO UE 679/2016</w:t>
      </w:r>
    </w:p>
    <w:p>
      <w:pPr>
        <w:spacing w:lineRule="auto" w:line="360" w:after="0" w:beforeAutospacing="0" w:afterAutospacing="0"/>
        <w:jc w:val="both"/>
        <w:rPr>
          <w:rFonts w:ascii="Times New Roman" w:hAnsi="Times New Roman"/>
          <w:b w:val="1"/>
          <w:bCs w:val="1"/>
          <w:sz w:val="24"/>
          <w:szCs w:val="24"/>
        </w:rPr>
      </w:pPr>
    </w:p>
    <w:p>
      <w:pPr>
        <w:spacing w:lineRule="auto" w:line="360" w:after="0" w:beforeAutospacing="0" w:afterAutospacing="0"/>
        <w:jc w:val="both"/>
        <w:rPr>
          <w:rFonts w:ascii="Times New Roman" w:hAnsi="Times New Roman"/>
          <w:sz w:val="24"/>
          <w:szCs w:val="24"/>
        </w:rPr>
      </w:pPr>
      <w:r>
        <w:rPr>
          <w:rFonts w:ascii="Times New Roman" w:hAnsi="Times New Roman"/>
          <w:sz w:val="24"/>
          <w:szCs w:val="24"/>
        </w:rPr>
        <w:t>Il sottoscritto dichiara di avere ricevuto le informazioni di cui all'art. 13 del Regolamento UE 679/2016, in particolare riguardo ai diritti riconosciuti dal Regolamento UE 679/2016 e di acconsentire, ai sensi e per gli effetti dell'art, 7 e ss. del Regolamento, al trattamento dei dati personali, anche particolari, con te modalità e per le finalità indicate nella informativa stessa, comunque strettamente connesse e strumentali alla gestione del rapporto di lavoro.</w:t>
      </w:r>
    </w:p>
    <w:p>
      <w:pPr>
        <w:spacing w:lineRule="auto" w:line="360" w:after="0" w:beforeAutospacing="0" w:afterAutospacing="0"/>
        <w:jc w:val="both"/>
        <w:rPr>
          <w:rFonts w:ascii="Times New Roman" w:hAnsi="Times New Roman"/>
          <w:sz w:val="24"/>
          <w:szCs w:val="24"/>
        </w:rPr>
      </w:pPr>
      <w:r>
        <w:rPr>
          <w:rFonts w:ascii="Times New Roman" w:hAnsi="Times New Roman"/>
          <w:sz w:val="24"/>
          <w:szCs w:val="24"/>
        </w:rPr>
        <w:t xml:space="preserve">Reggio Calabria </w:t>
      </w:r>
      <w:r>
        <w:rPr>
          <w:rFonts w:ascii="Times New Roman" w:hAnsi="Times New Roman"/>
          <w:sz w:val="24"/>
          <w:szCs w:val="24"/>
          <w:lang w:bidi="it-IT" w:eastAsia="it-IT"/>
        </w:rPr>
        <w:t>1 giugno</w:t>
      </w:r>
      <w:r>
        <w:rPr>
          <w:rFonts w:ascii="Times New Roman" w:hAnsi="Times New Roman"/>
          <w:sz w:val="24"/>
          <w:szCs w:val="24"/>
        </w:rPr>
        <w:t xml:space="preserve"> 2026</w:t>
      </w:r>
    </w:p>
    <w:p>
      <w:pPr>
        <w:spacing w:lineRule="auto" w:line="360" w:after="0" w:beforeAutospacing="0" w:afterAutospacing="0"/>
        <w:jc w:val="center"/>
        <w:rPr>
          <w:rFonts w:ascii="Times New Roman" w:hAnsi="Times New Roman"/>
          <w:b w:val="1"/>
          <w:sz w:val="24"/>
          <w:szCs w:val="24"/>
        </w:rPr>
      </w:pPr>
      <w:r>
        <w:rPr>
          <w:rFonts w:ascii="Times New Roman" w:hAnsi="Times New Roman"/>
          <w:b w:val="1"/>
          <w:sz w:val="24"/>
          <w:szCs w:val="24"/>
        </w:rPr>
        <w:t>IL COLLABORATORE</w:t>
      </w:r>
    </w:p>
    <w:p>
      <w:pPr>
        <w:spacing w:lineRule="auto" w:line="360" w:after="0" w:beforeAutospacing="0" w:afterAutospacing="0"/>
        <w:rPr>
          <w:rFonts w:ascii="Times New Roman" w:hAnsi="Times New Roman"/>
          <w:b w:val="1"/>
          <w:bCs w:val="1"/>
          <w:sz w:val="24"/>
          <w:szCs w:val="24"/>
        </w:rPr>
      </w:pPr>
    </w:p>
    <w:p>
      <w:pPr>
        <w:spacing w:lineRule="auto" w:line="360" w:after="0" w:beforeAutospacing="0" w:afterAutospacing="0"/>
        <w:jc w:val="center"/>
        <w:rPr>
          <w:rFonts w:ascii="Times New Roman" w:hAnsi="Times New Roman"/>
          <w:b w:val="1"/>
          <w:sz w:val="24"/>
          <w:szCs w:val="24"/>
        </w:rPr>
      </w:pPr>
      <w:r>
        <w:rPr>
          <w:rFonts w:ascii="Times New Roman" w:hAnsi="Times New Roman"/>
          <w:b w:val="1"/>
          <w:sz w:val="24"/>
          <w:szCs w:val="24"/>
        </w:rPr>
        <w:t>____________________</w:t>
      </w:r>
    </w:p>
    <w:p>
      <w:pPr>
        <w:spacing w:lineRule="auto" w:line="360" w:after="0" w:beforeAutospacing="0" w:afterAutospacing="0"/>
        <w:jc w:val="center"/>
        <w:rPr>
          <w:rFonts w:ascii="Times New Roman" w:hAnsi="Times New Roman"/>
          <w:b w:val="1"/>
          <w:bCs w:val="1"/>
          <w:sz w:val="24"/>
          <w:szCs w:val="24"/>
        </w:rPr>
      </w:pPr>
    </w:p>
    <w:p>
      <w:pPr>
        <w:spacing w:lineRule="auto" w:line="360" w:after="68" w:beforeAutospacing="0" w:afterAutospacing="0"/>
        <w:ind w:hanging="3" w:left="593" w:right="640"/>
        <w:rPr>
          <w:rFonts w:ascii="Times New Roman" w:hAnsi="Times New Roman"/>
          <w:sz w:val="24"/>
          <w:szCs w:val="24"/>
        </w:rPr>
      </w:pPr>
    </w:p>
    <w:p>
      <w:pPr>
        <w:spacing w:lineRule="auto" w:line="360" w:after="68" w:beforeAutospacing="0" w:afterAutospacing="0"/>
        <w:ind w:hanging="3" w:left="593" w:right="640"/>
        <w:rPr>
          <w:rFonts w:ascii="Times New Roman" w:hAnsi="Times New Roman"/>
          <w:sz w:val="24"/>
          <w:szCs w:val="24"/>
        </w:rPr>
      </w:pPr>
    </w:p>
    <w:p>
      <w:pPr>
        <w:spacing w:lineRule="auto" w:line="360" w:after="0" w:beforeAutospacing="0" w:afterAutospacing="0"/>
        <w:jc w:val="both"/>
        <w:rPr>
          <w:rFonts w:ascii="Times New Roman" w:hAnsi="Times New Roman"/>
          <w:b w:val="1"/>
          <w:sz w:val="24"/>
          <w:szCs w:val="24"/>
        </w:rPr>
      </w:pPr>
      <w:r>
        <w:rPr>
          <w:rFonts w:ascii="Times New Roman" w:hAnsi="Times New Roman"/>
          <w:b w:val="1"/>
          <w:sz w:val="24"/>
          <w:szCs w:val="24"/>
        </w:rPr>
        <w:t>Revoca del consenso al trattamento</w:t>
      </w:r>
    </w:p>
    <w:p>
      <w:pPr>
        <w:spacing w:lineRule="auto" w:line="360" w:after="0" w:beforeAutospacing="0" w:afterAutospacing="0"/>
        <w:jc w:val="both"/>
        <w:rPr>
          <w:rFonts w:ascii="Times New Roman" w:hAnsi="Times New Roman"/>
          <w:sz w:val="24"/>
          <w:szCs w:val="24"/>
        </w:rPr>
      </w:pPr>
      <w:r>
        <w:rPr>
          <w:rFonts w:ascii="Times New Roman" w:hAnsi="Times New Roman"/>
          <w:sz w:val="24"/>
          <w:szCs w:val="24"/>
        </w:rPr>
        <w:t>Si ricorda che, ai sensi dell'art. 7 del GOPR, è riconosciuta la facoltà di revocare per iscritto il consenso al trattamento dei dati personali.</w:t>
      </w:r>
    </w:p>
    <w:sectPr>
      <w:headerReference xmlns:r="http://schemas.openxmlformats.org/officeDocument/2006/relationships" w:type="first" r:id="RelHdr1"/>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134" w:top="1417" w:bottom="1134" w:header="708" w:footer="708" w:gutter="0"/>
      <w:pgNumType w:start="1"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2"/>
      <w:jc w:val="center"/>
      <w:rPr>
        <w:rFonts w:ascii="Monotype Corsiva" w:hAnsi="Monotype Corsiva"/>
        <w:sz w:val="20"/>
        <w:szCs w:val="20"/>
      </w:rPr>
    </w:pPr>
  </w:p>
  <w:p>
    <w:pPr>
      <w:pStyle w:val="P12"/>
      <w:jc w:val="center"/>
      <w:rPr>
        <w:rFonts w:ascii="Monotype Corsiva" w:hAnsi="Monotype Corsiva"/>
        <w:sz w:val="20"/>
        <w:szCs w:val="20"/>
      </w:rPr>
    </w:pPr>
    <w:r>
      <w:rPr>
        <w:rFonts w:ascii="Monotype Corsiva" w:hAnsi="Monotype Corsiva"/>
        <w:sz w:val="20"/>
        <w:szCs w:val="20"/>
      </w:rPr>
      <w:t>Garante Regionale dei Diritti Delle Persone Con Disabilità</w:t>
    </w:r>
  </w:p>
  <w:p>
    <w:pPr>
      <w:pStyle w:val="P12"/>
      <w:jc w:val="center"/>
      <w:rPr>
        <w:rFonts w:ascii="Monotype Corsiva" w:hAnsi="Monotype Corsiva"/>
        <w:sz w:val="20"/>
        <w:szCs w:val="20"/>
      </w:rPr>
    </w:pPr>
    <w:r>
      <w:rPr>
        <w:rFonts w:ascii="Monotype Corsiva" w:hAnsi="Monotype Corsiva"/>
        <w:sz w:val="20"/>
        <w:szCs w:val="20"/>
      </w:rPr>
      <w:t>Consiglio Regionale della Calabria</w:t>
    </w:r>
  </w:p>
  <w:p>
    <w:pPr>
      <w:pStyle w:val="P12"/>
      <w:jc w:val="center"/>
      <w:rPr>
        <w:rFonts w:ascii="Monotype Corsiva" w:hAnsi="Monotype Corsiva"/>
        <w:sz w:val="20"/>
        <w:szCs w:val="20"/>
      </w:rPr>
    </w:pPr>
    <w:r>
      <w:rPr>
        <w:rFonts w:ascii="Monotype Corsiva" w:hAnsi="Monotype Corsiva"/>
        <w:sz w:val="20"/>
        <w:szCs w:val="20"/>
      </w:rPr>
      <w:t>Via Cardinale Portanova 89123 Reggio Calabria</w:t>
    </w:r>
  </w:p>
  <w:p>
    <w:pPr>
      <w:pStyle w:val="P12"/>
      <w:jc w:val="center"/>
      <w:rPr>
        <w:rFonts w:ascii="Monotype Corsiva" w:hAnsi="Monotype Corsiva"/>
        <w:sz w:val="20"/>
        <w:szCs w:val="20"/>
      </w:rPr>
    </w:pPr>
    <w:hyperlink xmlns:r="http://schemas.openxmlformats.org/officeDocument/2006/relationships" r:id="R2">
      <w:r>
        <w:rPr>
          <w:rStyle w:val="C2"/>
          <w:rFonts w:ascii="Monotype Corsiva" w:hAnsi="Monotype Corsiva"/>
          <w:sz w:val="20"/>
          <w:szCs w:val="20"/>
        </w:rPr>
        <w:t>garantedisabili@consrc.it</w:t>
      </w:r>
    </w:hyperlink>
    <w:r>
      <w:rPr>
        <w:rFonts w:ascii="Monotype Corsiva" w:hAnsi="Monotype Corsiva"/>
        <w:sz w:val="20"/>
        <w:szCs w:val="20"/>
      </w:rPr>
      <w:t xml:space="preserve"> – </w:t>
    </w:r>
    <w:hyperlink xmlns:r="http://schemas.openxmlformats.org/officeDocument/2006/relationships" r:id="R3">
      <w:r>
        <w:rPr>
          <w:rStyle w:val="C2"/>
          <w:rFonts w:ascii="Monotype Corsiva" w:hAnsi="Monotype Corsiva"/>
          <w:sz w:val="20"/>
          <w:szCs w:val="20"/>
        </w:rPr>
        <w:t>garantedisabili@pec.consrc.it</w:t>
      </w:r>
    </w:hyperlink>
  </w:p>
  <w:p>
    <w:pPr>
      <w:pStyle w:val="P12"/>
      <w:jc w:val="center"/>
      <w:rPr>
        <w:rFonts w:ascii="Monotype Corsiva" w:hAnsi="Monotype Corsiva"/>
        <w:sz w:val="20"/>
        <w:szCs w:val="20"/>
      </w:rPr>
    </w:pPr>
    <w:r>
      <w:rPr>
        <w:rFonts w:ascii="Monotype Corsiva" w:hAnsi="Monotype Corsiva"/>
        <w:sz w:val="20"/>
        <w:szCs w:val="20"/>
      </w:rPr>
      <w:t>0965.880772 0965.880333 0965.880743</w:t>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3"/>
      <w:jc w:val="right"/>
    </w:pPr>
    <w:r>
      <w:fldChar w:fldCharType="begin"/>
    </w:r>
    <w:r>
      <w:instrText xml:space="preserve">PAGE   \* MERGEFORMAT</w:instrText>
    </w:r>
    <w:r>
      <w:fldChar w:fldCharType="separate"/>
    </w:r>
    <w:r>
      <w:rPr>
        <w:noProof w:val="1"/>
      </w:rPr>
      <w:t>#</w:t>
    </w:r>
    <w:r>
      <w:fldChar w:fldCharType="end"/>
    </w:r>
  </w:p>
  <w:p>
    <w:pPr>
      <w:pStyle w:val="P13"/>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2"/>
      <w:jc w:val="center"/>
    </w:pPr>
    <w:r>
      <w:rPr>
        <w:noProof w:val="1"/>
        <w:lang w:eastAsia="it-IT"/>
      </w:rPr>
      <w:drawing>
        <wp:inline xmlns:wp="http://schemas.openxmlformats.org/drawingml/2006/wordprocessingDrawing" distT="0" distB="0" distL="0" distR="0">
          <wp:extent cx="2169160" cy="109156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Consiglio Regionale della Calabria.png - Wikipedia"/>
                  <pic:cNvPicPr>
                    <a:picLocks noChangeAspect="1" noChangeArrowheads="1"/>
                  </pic:cNvPicPr>
                </pic:nvPicPr>
                <pic:blipFill dpi="0">
                  <a:blip xmlns:r="http://schemas.openxmlformats.org/officeDocument/2006/relationships" r:embed="Relimage10"/>
                  <a:srcRect/>
                  <a:stretch>
                    <a:fillRect/>
                  </a:stretch>
                </pic:blipFill>
                <pic:spPr bwMode="auto">
                  <a:xfrm>
                    <a:off x="0" y="0"/>
                    <a:ext cx="2174451" cy="1094796"/>
                  </a:xfrm>
                  <a:prstGeom prst="rect"/>
                  <a:noFill/>
                  <a:ln w="9525">
                    <a:noFill/>
                    <a:miter lim="800000"/>
                  </a:ln>
                </pic:spPr>
              </pic:pic>
            </a:graphicData>
          </a:graphic>
        </wp:inline>
      </w:drawing>
    </w:r>
  </w:p>
  <w:p>
    <w:pPr>
      <w:pStyle w:val="P12"/>
      <w:jc w:val="center"/>
      <w:rPr>
        <w:rFonts w:ascii="Garamond" w:hAnsi="Garamond"/>
        <w:b w:val="1"/>
        <w:sz w:val="20"/>
        <w:szCs w:val="20"/>
      </w:rPr>
    </w:pPr>
    <w:r>
      <w:rPr>
        <w:rFonts w:ascii="Garamond" w:hAnsi="Garamond"/>
        <w:b w:val="1"/>
        <w:sz w:val="20"/>
        <w:szCs w:val="20"/>
      </w:rPr>
      <w:t>UFFICIO DEL GARANTE</w:t>
    </w:r>
  </w:p>
  <w:p>
    <w:pPr>
      <w:pStyle w:val="P12"/>
      <w:jc w:val="center"/>
      <w:rPr>
        <w:rFonts w:ascii="Garamond" w:hAnsi="Garamond"/>
        <w:b w:val="1"/>
        <w:sz w:val="20"/>
        <w:szCs w:val="20"/>
      </w:rPr>
    </w:pPr>
    <w:r>
      <w:rPr>
        <w:rFonts w:ascii="Garamond" w:hAnsi="Garamond"/>
        <w:b w:val="1"/>
        <w:sz w:val="20"/>
        <w:szCs w:val="20"/>
      </w:rPr>
      <w:t>DEI DIRITTI DELLE PERSONE CON DISABILITA’</w:t>
    </w:r>
  </w:p>
  <w:p>
    <w:pPr>
      <w:pStyle w:val="P12"/>
      <w:rPr>
        <w:szCs w:val="18"/>
      </w:rPr>
    </w:pPr>
  </w:p>
</w:hdr>
</file>

<file path=word/numbering.xml><?xml version="1.0" encoding="utf-8"?>
<w:numbering xmlns:w="http://schemas.openxmlformats.org/wordprocessingml/2006/main">
  <w:abstractNum w:abstractNumId="0">
    <w:nsid w:val="059D7958"/>
    <w:multiLevelType w:val="multilevel"/>
    <w:lvl w:ilvl="0">
      <w:start w:val="1"/>
      <w:numFmt w:val="bullet"/>
      <w:suff w:val="tab"/>
      <w:lvlText w:val="⮚"/>
      <w:lvlJc w:val="left"/>
      <w:pPr>
        <w:ind w:hanging="360" w:left="720"/>
      </w:pPr>
      <w:rPr>
        <w:rFonts w:ascii="Noto Sans Symbols" w:hAnsi="Noto Sans Symbols" w:cs="Noto Sans Symbols" w:eastAsia="Noto Sans Symbols"/>
      </w:rPr>
    </w:lvl>
    <w:lvl w:ilvl="1">
      <w:start w:val="1"/>
      <w:numFmt w:val="bullet"/>
      <w:suff w:val="tab"/>
      <w:lvlText w:val="o"/>
      <w:lvlJc w:val="left"/>
      <w:pPr>
        <w:ind w:hanging="360" w:left="1440"/>
      </w:pPr>
      <w:rPr>
        <w:rFonts w:ascii="Courier New" w:hAnsi="Courier New" w:cs="Courier New" w:eastAsia="Courier New"/>
      </w:rPr>
    </w:lvl>
    <w:lvl w:ilvl="2">
      <w:start w:val="1"/>
      <w:numFmt w:val="bullet"/>
      <w:suff w:val="tab"/>
      <w:lvlText w:val="▪"/>
      <w:lvlJc w:val="left"/>
      <w:pPr>
        <w:ind w:hanging="360" w:left="2160"/>
      </w:pPr>
      <w:rPr>
        <w:rFonts w:ascii="Noto Sans Symbols" w:hAnsi="Noto Sans Symbols" w:cs="Noto Sans Symbols" w:eastAsia="Noto Sans Symbols"/>
      </w:rPr>
    </w:lvl>
    <w:lvl w:ilvl="3">
      <w:start w:val="1"/>
      <w:numFmt w:val="bullet"/>
      <w:suff w:val="tab"/>
      <w:lvlText w:val="●"/>
      <w:lvlJc w:val="left"/>
      <w:pPr>
        <w:ind w:hanging="360" w:left="2880"/>
      </w:pPr>
      <w:rPr>
        <w:rFonts w:ascii="Noto Sans Symbols" w:hAnsi="Noto Sans Symbols" w:cs="Noto Sans Symbols" w:eastAsia="Noto Sans Symbols"/>
      </w:rPr>
    </w:lvl>
    <w:lvl w:ilvl="4">
      <w:start w:val="1"/>
      <w:numFmt w:val="bullet"/>
      <w:suff w:val="tab"/>
      <w:lvlText w:val="o"/>
      <w:lvlJc w:val="left"/>
      <w:pPr>
        <w:ind w:hanging="360" w:left="3600"/>
      </w:pPr>
      <w:rPr>
        <w:rFonts w:ascii="Courier New" w:hAnsi="Courier New" w:cs="Courier New" w:eastAsia="Courier New"/>
      </w:rPr>
    </w:lvl>
    <w:lvl w:ilvl="5">
      <w:start w:val="1"/>
      <w:numFmt w:val="bullet"/>
      <w:suff w:val="tab"/>
      <w:lvlText w:val="▪"/>
      <w:lvlJc w:val="left"/>
      <w:pPr>
        <w:ind w:hanging="360" w:left="4320"/>
      </w:pPr>
      <w:rPr>
        <w:rFonts w:ascii="Noto Sans Symbols" w:hAnsi="Noto Sans Symbols" w:cs="Noto Sans Symbols" w:eastAsia="Noto Sans Symbols"/>
      </w:rPr>
    </w:lvl>
    <w:lvl w:ilvl="6">
      <w:start w:val="1"/>
      <w:numFmt w:val="bullet"/>
      <w:suff w:val="tab"/>
      <w:lvlText w:val="●"/>
      <w:lvlJc w:val="left"/>
      <w:pPr>
        <w:ind w:hanging="360" w:left="5040"/>
      </w:pPr>
      <w:rPr>
        <w:rFonts w:ascii="Noto Sans Symbols" w:hAnsi="Noto Sans Symbols" w:cs="Noto Sans Symbols" w:eastAsia="Noto Sans Symbols"/>
      </w:rPr>
    </w:lvl>
    <w:lvl w:ilvl="7">
      <w:start w:val="1"/>
      <w:numFmt w:val="bullet"/>
      <w:suff w:val="tab"/>
      <w:lvlText w:val="o"/>
      <w:lvlJc w:val="left"/>
      <w:pPr>
        <w:ind w:hanging="360" w:left="5760"/>
      </w:pPr>
      <w:rPr>
        <w:rFonts w:ascii="Courier New" w:hAnsi="Courier New" w:cs="Courier New" w:eastAsia="Courier New"/>
      </w:rPr>
    </w:lvl>
    <w:lvl w:ilvl="8">
      <w:start w:val="1"/>
      <w:numFmt w:val="bullet"/>
      <w:suff w:val="tab"/>
      <w:lvlText w:val="▪"/>
      <w:lvlJc w:val="left"/>
      <w:pPr>
        <w:ind w:hanging="360" w:left="6480"/>
      </w:pPr>
      <w:rPr>
        <w:rFonts w:ascii="Noto Sans Symbols" w:hAnsi="Noto Sans Symbols" w:cs="Noto Sans Symbols" w:eastAsia="Noto Sans Symbols"/>
      </w:rPr>
    </w:lvl>
  </w:abstractNum>
  <w:abstractNum w:abstractNumId="1">
    <w:nsid w:val="0AF629B0"/>
    <w:multiLevelType w:val="hybridMultilevel"/>
    <w:lvl w:ilvl="0" w:tplc="F87C73DA">
      <w:start w:val="1"/>
      <w:numFmt w:val="decimal"/>
      <w:suff w:val="tab"/>
      <w:lvlText w:val="%1)"/>
      <w:lvlJc w:val="left"/>
      <w:pPr>
        <w:ind w:hanging="360" w:left="1080"/>
      </w:pPr>
      <w:rPr>
        <w:rFonts w:hint="default"/>
      </w:rPr>
    </w:lvl>
    <w:lvl w:ilvl="1" w:tplc="04100019">
      <w:start w:val="1"/>
      <w:numFmt w:val="lowerLetter"/>
      <w:suff w:val="tab"/>
      <w:lvlText w:val="%2."/>
      <w:lvlJc w:val="left"/>
      <w:pPr>
        <w:ind w:hanging="360" w:left="1800"/>
      </w:pPr>
      <w:rPr/>
    </w:lvl>
    <w:lvl w:ilvl="2" w:tplc="0410001B">
      <w:start w:val="1"/>
      <w:numFmt w:val="lowerRoman"/>
      <w:suff w:val="tab"/>
      <w:lvlText w:val="%3."/>
      <w:lvlJc w:val="right"/>
      <w:pPr>
        <w:ind w:hanging="180" w:left="2520"/>
      </w:pPr>
      <w:rPr/>
    </w:lvl>
    <w:lvl w:ilvl="3" w:tplc="0410000F">
      <w:start w:val="1"/>
      <w:numFmt w:val="decimal"/>
      <w:suff w:val="tab"/>
      <w:lvlText w:val="%4."/>
      <w:lvlJc w:val="left"/>
      <w:pPr>
        <w:ind w:hanging="360" w:left="3240"/>
      </w:pPr>
      <w:rPr/>
    </w:lvl>
    <w:lvl w:ilvl="4" w:tplc="04100019">
      <w:start w:val="1"/>
      <w:numFmt w:val="lowerLetter"/>
      <w:suff w:val="tab"/>
      <w:lvlText w:val="%5."/>
      <w:lvlJc w:val="left"/>
      <w:pPr>
        <w:ind w:hanging="360" w:left="3960"/>
      </w:pPr>
      <w:rPr/>
    </w:lvl>
    <w:lvl w:ilvl="5" w:tplc="0410001B">
      <w:start w:val="1"/>
      <w:numFmt w:val="lowerRoman"/>
      <w:suff w:val="tab"/>
      <w:lvlText w:val="%6."/>
      <w:lvlJc w:val="right"/>
      <w:pPr>
        <w:ind w:hanging="180" w:left="4680"/>
      </w:pPr>
      <w:rPr/>
    </w:lvl>
    <w:lvl w:ilvl="6" w:tplc="0410000F">
      <w:start w:val="1"/>
      <w:numFmt w:val="decimal"/>
      <w:suff w:val="tab"/>
      <w:lvlText w:val="%7."/>
      <w:lvlJc w:val="left"/>
      <w:pPr>
        <w:ind w:hanging="360" w:left="5400"/>
      </w:pPr>
      <w:rPr/>
    </w:lvl>
    <w:lvl w:ilvl="7" w:tplc="04100019">
      <w:start w:val="1"/>
      <w:numFmt w:val="lowerLetter"/>
      <w:suff w:val="tab"/>
      <w:lvlText w:val="%8."/>
      <w:lvlJc w:val="left"/>
      <w:pPr>
        <w:ind w:hanging="360" w:left="6120"/>
      </w:pPr>
      <w:rPr/>
    </w:lvl>
    <w:lvl w:ilvl="8" w:tplc="0410001B">
      <w:start w:val="1"/>
      <w:numFmt w:val="lowerRoman"/>
      <w:suff w:val="tab"/>
      <w:lvlText w:val="%9."/>
      <w:lvlJc w:val="right"/>
      <w:pPr>
        <w:ind w:hanging="180" w:left="6840"/>
      </w:pPr>
      <w:rPr/>
    </w:lvl>
  </w:abstractNum>
  <w:abstractNum w:abstractNumId="2">
    <w:nsid w:val="0D314DC1"/>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3">
    <w:nsid w:val="190F7FA9"/>
    <w:multiLevelType w:val="hybridMultilevel"/>
    <w:lvl w:ilvl="0" w:tplc="E4AE8CEC">
      <w:start w:val="3"/>
      <w:numFmt w:val="bullet"/>
      <w:suff w:val="tab"/>
      <w:lvlText w:val=""/>
      <w:lvlJc w:val="left"/>
      <w:pPr>
        <w:ind w:hanging="705" w:left="1065"/>
        <w:tabs>
          <w:tab w:val="num" w:pos="1065" w:leader="none"/>
        </w:tabs>
      </w:pPr>
      <w:rPr>
        <w:rFonts w:ascii="Symbol" w:hAnsi="Symbol" w:cs="Times New Roman" w:eastAsia="Times New Roman" w:hint="default"/>
      </w:rPr>
    </w:lvl>
    <w:lvl w:ilvl="1" w:tplc="04100003">
      <w:start w:val="1"/>
      <w:numFmt w:val="bullet"/>
      <w:suff w:val="tab"/>
      <w:lvlText w:val="o"/>
      <w:lvlJc w:val="left"/>
      <w:pPr>
        <w:ind w:hanging="360" w:left="1440"/>
        <w:tabs>
          <w:tab w:val="num" w:pos="1440" w:leader="none"/>
        </w:tabs>
      </w:pPr>
      <w:rPr>
        <w:rFonts w:ascii="Courier New" w:hAnsi="Courier New" w:hint="default"/>
      </w:rPr>
    </w:lvl>
    <w:lvl w:ilvl="2" w:tplc="04100005">
      <w:start w:val="1"/>
      <w:numFmt w:val="bullet"/>
      <w:suff w:val="tab"/>
      <w:lvlText w:val=""/>
      <w:lvlJc w:val="left"/>
      <w:pPr>
        <w:ind w:hanging="360" w:left="2160"/>
        <w:tabs>
          <w:tab w:val="num" w:pos="2160" w:leader="none"/>
        </w:tabs>
      </w:pPr>
      <w:rPr>
        <w:rFonts w:ascii="Wingdings" w:hAnsi="Wingdings" w:hint="default"/>
      </w:rPr>
    </w:lvl>
    <w:lvl w:ilvl="3" w:tplc="04100001">
      <w:start w:val="1"/>
      <w:numFmt w:val="bullet"/>
      <w:suff w:val="tab"/>
      <w:lvlText w:val=""/>
      <w:lvlJc w:val="left"/>
      <w:pPr>
        <w:ind w:hanging="360" w:left="2880"/>
        <w:tabs>
          <w:tab w:val="num" w:pos="2880" w:leader="none"/>
        </w:tabs>
      </w:pPr>
      <w:rPr>
        <w:rFonts w:ascii="Symbol" w:hAnsi="Symbol" w:hint="default"/>
      </w:rPr>
    </w:lvl>
    <w:lvl w:ilvl="4" w:tplc="04100003">
      <w:start w:val="1"/>
      <w:numFmt w:val="bullet"/>
      <w:suff w:val="tab"/>
      <w:lvlText w:val="o"/>
      <w:lvlJc w:val="left"/>
      <w:pPr>
        <w:ind w:hanging="360" w:left="3600"/>
        <w:tabs>
          <w:tab w:val="num" w:pos="3600" w:leader="none"/>
        </w:tabs>
      </w:pPr>
      <w:rPr>
        <w:rFonts w:ascii="Courier New" w:hAnsi="Courier New" w:hint="default"/>
      </w:rPr>
    </w:lvl>
    <w:lvl w:ilvl="5" w:tplc="04100005">
      <w:start w:val="1"/>
      <w:numFmt w:val="bullet"/>
      <w:suff w:val="tab"/>
      <w:lvlText w:val=""/>
      <w:lvlJc w:val="left"/>
      <w:pPr>
        <w:ind w:hanging="360" w:left="4320"/>
        <w:tabs>
          <w:tab w:val="num" w:pos="4320" w:leader="none"/>
        </w:tabs>
      </w:pPr>
      <w:rPr>
        <w:rFonts w:ascii="Wingdings" w:hAnsi="Wingdings" w:hint="default"/>
      </w:rPr>
    </w:lvl>
    <w:lvl w:ilvl="6" w:tplc="04100001">
      <w:start w:val="1"/>
      <w:numFmt w:val="bullet"/>
      <w:suff w:val="tab"/>
      <w:lvlText w:val=""/>
      <w:lvlJc w:val="left"/>
      <w:pPr>
        <w:ind w:hanging="360" w:left="5040"/>
        <w:tabs>
          <w:tab w:val="num" w:pos="5040" w:leader="none"/>
        </w:tabs>
      </w:pPr>
      <w:rPr>
        <w:rFonts w:ascii="Symbol" w:hAnsi="Symbol" w:hint="default"/>
      </w:rPr>
    </w:lvl>
    <w:lvl w:ilvl="7" w:tplc="04100003">
      <w:start w:val="1"/>
      <w:numFmt w:val="bullet"/>
      <w:suff w:val="tab"/>
      <w:lvlText w:val="o"/>
      <w:lvlJc w:val="left"/>
      <w:pPr>
        <w:ind w:hanging="360" w:left="5760"/>
        <w:tabs>
          <w:tab w:val="num" w:pos="5760" w:leader="none"/>
        </w:tabs>
      </w:pPr>
      <w:rPr>
        <w:rFonts w:ascii="Courier New" w:hAnsi="Courier New" w:hint="default"/>
      </w:rPr>
    </w:lvl>
    <w:lvl w:ilvl="8" w:tplc="04100005">
      <w:start w:val="1"/>
      <w:numFmt w:val="bullet"/>
      <w:suff w:val="tab"/>
      <w:lvlText w:val=""/>
      <w:lvlJc w:val="left"/>
      <w:pPr>
        <w:ind w:hanging="360" w:left="6480"/>
        <w:tabs>
          <w:tab w:val="num" w:pos="6480" w:leader="none"/>
        </w:tabs>
      </w:pPr>
      <w:rPr>
        <w:rFonts w:ascii="Wingdings" w:hAnsi="Wingdings" w:hint="default"/>
      </w:rPr>
    </w:lvl>
  </w:abstractNum>
  <w:abstractNum w:abstractNumId="4">
    <w:nsid w:val="246028EE"/>
    <w:multiLevelType w:val="hybridMultilevel"/>
    <w:lvl w:ilvl="0" w:tplc="C1B6FC26">
      <w:start w:val="1"/>
      <w:numFmt w:val="bullet"/>
      <w:suff w:val="tab"/>
      <w:lvlText w:val=""/>
      <w:lvlJc w:val="left"/>
      <w:pPr>
        <w:ind w:hanging="360" w:left="720"/>
        <w:tabs>
          <w:tab w:val="num" w:pos="720" w:leader="none"/>
        </w:tabs>
      </w:pPr>
      <w:rPr>
        <w:rFonts w:ascii="Symbol" w:hAnsi="Symbol" w:hint="default"/>
      </w:rPr>
    </w:lvl>
    <w:lvl w:ilvl="1" w:tplc="E960C954">
      <w:start w:val="1"/>
      <w:numFmt w:val="bullet"/>
      <w:suff w:val="tab"/>
      <w:lvlText w:val=""/>
      <w:lvlJc w:val="left"/>
      <w:pPr>
        <w:ind w:hanging="360" w:left="1440"/>
        <w:tabs>
          <w:tab w:val="num" w:pos="1440" w:leader="none"/>
        </w:tabs>
      </w:pPr>
      <w:rPr>
        <w:rFonts w:ascii="Symbol" w:hAnsi="Symbol" w:hint="default"/>
      </w:rPr>
    </w:lvl>
    <w:lvl w:ilvl="2" w:tplc="512C814C">
      <w:start w:val="1"/>
      <w:numFmt w:val="bullet"/>
      <w:suff w:val="tab"/>
      <w:lvlText w:val=""/>
      <w:lvlJc w:val="left"/>
      <w:pPr>
        <w:ind w:hanging="360" w:left="2160"/>
        <w:tabs>
          <w:tab w:val="num" w:pos="2160" w:leader="none"/>
        </w:tabs>
      </w:pPr>
      <w:rPr>
        <w:rFonts w:ascii="Symbol" w:hAnsi="Symbol" w:hint="default"/>
      </w:rPr>
    </w:lvl>
    <w:lvl w:ilvl="3" w:tplc="C0308C6A">
      <w:start w:val="1"/>
      <w:numFmt w:val="bullet"/>
      <w:suff w:val="tab"/>
      <w:lvlText w:val=""/>
      <w:lvlJc w:val="left"/>
      <w:pPr>
        <w:ind w:hanging="360" w:left="2880"/>
        <w:tabs>
          <w:tab w:val="num" w:pos="2880" w:leader="none"/>
        </w:tabs>
      </w:pPr>
      <w:rPr>
        <w:rFonts w:ascii="Symbol" w:hAnsi="Symbol" w:hint="default"/>
      </w:rPr>
    </w:lvl>
    <w:lvl w:ilvl="4" w:tplc="5CC2F546">
      <w:start w:val="1"/>
      <w:numFmt w:val="bullet"/>
      <w:suff w:val="tab"/>
      <w:lvlText w:val=""/>
      <w:lvlJc w:val="left"/>
      <w:pPr>
        <w:ind w:hanging="360" w:left="3600"/>
        <w:tabs>
          <w:tab w:val="num" w:pos="3600" w:leader="none"/>
        </w:tabs>
      </w:pPr>
      <w:rPr>
        <w:rFonts w:ascii="Symbol" w:hAnsi="Symbol" w:hint="default"/>
      </w:rPr>
    </w:lvl>
    <w:lvl w:ilvl="5" w:tplc="342C0A40">
      <w:start w:val="1"/>
      <w:numFmt w:val="bullet"/>
      <w:suff w:val="tab"/>
      <w:lvlText w:val=""/>
      <w:lvlJc w:val="left"/>
      <w:pPr>
        <w:ind w:hanging="360" w:left="4320"/>
        <w:tabs>
          <w:tab w:val="num" w:pos="4320" w:leader="none"/>
        </w:tabs>
      </w:pPr>
      <w:rPr>
        <w:rFonts w:ascii="Symbol" w:hAnsi="Symbol" w:hint="default"/>
      </w:rPr>
    </w:lvl>
    <w:lvl w:ilvl="6" w:tplc="AE209ECA">
      <w:start w:val="1"/>
      <w:numFmt w:val="bullet"/>
      <w:suff w:val="tab"/>
      <w:lvlText w:val=""/>
      <w:lvlJc w:val="left"/>
      <w:pPr>
        <w:ind w:hanging="360" w:left="5040"/>
        <w:tabs>
          <w:tab w:val="num" w:pos="5040" w:leader="none"/>
        </w:tabs>
      </w:pPr>
      <w:rPr>
        <w:rFonts w:ascii="Symbol" w:hAnsi="Symbol" w:hint="default"/>
      </w:rPr>
    </w:lvl>
    <w:lvl w:ilvl="7" w:tplc="582A9532">
      <w:start w:val="1"/>
      <w:numFmt w:val="bullet"/>
      <w:suff w:val="tab"/>
      <w:lvlText w:val=""/>
      <w:lvlJc w:val="left"/>
      <w:pPr>
        <w:ind w:hanging="360" w:left="5760"/>
        <w:tabs>
          <w:tab w:val="num" w:pos="5760" w:leader="none"/>
        </w:tabs>
      </w:pPr>
      <w:rPr>
        <w:rFonts w:ascii="Symbol" w:hAnsi="Symbol" w:hint="default"/>
      </w:rPr>
    </w:lvl>
    <w:lvl w:ilvl="8" w:tplc="1018A40C">
      <w:start w:val="1"/>
      <w:numFmt w:val="bullet"/>
      <w:suff w:val="tab"/>
      <w:lvlText w:val=""/>
      <w:lvlJc w:val="left"/>
      <w:pPr>
        <w:ind w:hanging="360" w:left="6480"/>
        <w:tabs>
          <w:tab w:val="num" w:pos="6480" w:leader="none"/>
        </w:tabs>
      </w:pPr>
      <w:rPr>
        <w:rFonts w:ascii="Symbol" w:hAnsi="Symbol" w:hint="default"/>
      </w:rPr>
    </w:lvl>
  </w:abstractNum>
  <w:abstractNum w:abstractNumId="5">
    <w:nsid w:val="2C056A25"/>
    <w:multiLevelType w:val="multilevel"/>
    <w:lvl w:ilvl="0">
      <w:start w:val="1"/>
      <w:numFmt w:val="decimal"/>
      <w:suff w:val="tab"/>
      <w:lvlText w:val="%1."/>
      <w:lvlJc w:val="left"/>
      <w:pPr>
        <w:ind w:hanging="360" w:left="360"/>
      </w:pPr>
      <w:rPr>
        <w:rFonts w:hint="default"/>
      </w:rPr>
    </w:lvl>
    <w:lvl w:ilvl="1">
      <w:start w:val="1"/>
      <w:numFmt w:val="decimal"/>
      <w:suff w:val="tab"/>
      <w:lvlText w:val="%1.%2."/>
      <w:lvlJc w:val="left"/>
      <w:pPr>
        <w:ind w:hanging="360" w:left="360"/>
      </w:pPr>
      <w:rPr>
        <w:rFonts w:hint="default"/>
      </w:rPr>
    </w:lvl>
    <w:lvl w:ilvl="2">
      <w:start w:val="1"/>
      <w:numFmt w:val="decimal"/>
      <w:suff w:val="tab"/>
      <w:lvlText w:val="%1.%2.%3."/>
      <w:lvlJc w:val="left"/>
      <w:pPr>
        <w:ind w:hanging="720" w:left="720"/>
      </w:pPr>
      <w:rPr>
        <w:rFonts w:hint="default"/>
      </w:rPr>
    </w:lvl>
    <w:lvl w:ilvl="3">
      <w:start w:val="1"/>
      <w:numFmt w:val="decimal"/>
      <w:suff w:val="tab"/>
      <w:lvlText w:val="%1.%2.%3.%4."/>
      <w:lvlJc w:val="left"/>
      <w:pPr>
        <w:ind w:hanging="720" w:left="720"/>
      </w:pPr>
      <w:rPr>
        <w:rFonts w:hint="default"/>
      </w:rPr>
    </w:lvl>
    <w:lvl w:ilvl="4">
      <w:start w:val="1"/>
      <w:numFmt w:val="decimal"/>
      <w:suff w:val="tab"/>
      <w:lvlText w:val="%1.%2.%3.%4.%5."/>
      <w:lvlJc w:val="left"/>
      <w:pPr>
        <w:ind w:hanging="1080" w:left="1080"/>
      </w:pPr>
      <w:rPr>
        <w:rFonts w:hint="default"/>
      </w:rPr>
    </w:lvl>
    <w:lvl w:ilvl="5">
      <w:start w:val="1"/>
      <w:numFmt w:val="decimal"/>
      <w:suff w:val="tab"/>
      <w:lvlText w:val="%1.%2.%3.%4.%5.%6."/>
      <w:lvlJc w:val="left"/>
      <w:pPr>
        <w:ind w:hanging="1080" w:left="1080"/>
      </w:pPr>
      <w:rPr>
        <w:rFonts w:hint="default"/>
      </w:rPr>
    </w:lvl>
    <w:lvl w:ilvl="6">
      <w:start w:val="1"/>
      <w:numFmt w:val="decimal"/>
      <w:suff w:val="tab"/>
      <w:lvlText w:val="%1.%2.%3.%4.%5.%6.%7."/>
      <w:lvlJc w:val="left"/>
      <w:pPr>
        <w:ind w:hanging="1440" w:left="1440"/>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800" w:left="1800"/>
      </w:pPr>
      <w:rPr>
        <w:rFonts w:hint="default"/>
      </w:rPr>
    </w:lvl>
  </w:abstractNum>
  <w:abstractNum w:abstractNumId="6">
    <w:nsid w:val="35A83C83"/>
    <w:multiLevelType w:val="hybridMultilevel"/>
    <w:lvl w:ilvl="0" w:tplc="9FA89AA8">
      <w:start w:val="5"/>
      <w:numFmt w:val="decimal"/>
      <w:suff w:val="tab"/>
      <w:lvlText w:val="%1."/>
      <w:lvlJc w:val="left"/>
      <w:pPr>
        <w:ind w:left="21"/>
      </w:pPr>
      <w:rPr>
        <w:rFonts w:ascii="Calibri" w:hAnsi="Calibri" w:cs="Calibri" w:eastAsia="Calibri"/>
        <w:b w:val="0"/>
        <w:i w:val="0"/>
        <w:color w:val="000000"/>
        <w:sz w:val="24"/>
        <w:szCs w:val="24"/>
        <w:u w:val="none"/>
        <w:shd w:val="clear" w:color="auto" w:fill="auto"/>
        <w:vertAlign w:val="baseline"/>
      </w:rPr>
    </w:lvl>
    <w:lvl w:ilvl="1" w:tplc="AC629F74">
      <w:start w:val="1"/>
      <w:numFmt w:val="lowerLetter"/>
      <w:suff w:val="tab"/>
      <w:lvlText w:val="%2"/>
      <w:lvlJc w:val="left"/>
      <w:pPr>
        <w:ind w:left="1116"/>
      </w:pPr>
      <w:rPr>
        <w:rFonts w:ascii="Calibri" w:hAnsi="Calibri" w:cs="Calibri" w:eastAsia="Calibri"/>
        <w:b w:val="0"/>
        <w:i w:val="0"/>
        <w:color w:val="000000"/>
        <w:sz w:val="24"/>
        <w:szCs w:val="24"/>
        <w:u w:val="none"/>
        <w:shd w:val="clear" w:color="auto" w:fill="auto"/>
        <w:vertAlign w:val="baseline"/>
      </w:rPr>
    </w:lvl>
    <w:lvl w:ilvl="2" w:tplc="993ACEC0">
      <w:start w:val="1"/>
      <w:numFmt w:val="lowerRoman"/>
      <w:suff w:val="tab"/>
      <w:lvlText w:val="%3"/>
      <w:lvlJc w:val="left"/>
      <w:pPr>
        <w:ind w:left="1836"/>
      </w:pPr>
      <w:rPr>
        <w:rFonts w:ascii="Calibri" w:hAnsi="Calibri" w:cs="Calibri" w:eastAsia="Calibri"/>
        <w:b w:val="0"/>
        <w:i w:val="0"/>
        <w:color w:val="000000"/>
        <w:sz w:val="24"/>
        <w:szCs w:val="24"/>
        <w:u w:val="none"/>
        <w:shd w:val="clear" w:color="auto" w:fill="auto"/>
        <w:vertAlign w:val="baseline"/>
      </w:rPr>
    </w:lvl>
    <w:lvl w:ilvl="3" w:tplc="1B5E6CD6">
      <w:start w:val="1"/>
      <w:numFmt w:val="decimal"/>
      <w:suff w:val="tab"/>
      <w:lvlText w:val="%4"/>
      <w:lvlJc w:val="left"/>
      <w:pPr>
        <w:ind w:left="2556"/>
      </w:pPr>
      <w:rPr>
        <w:rFonts w:ascii="Calibri" w:hAnsi="Calibri" w:cs="Calibri" w:eastAsia="Calibri"/>
        <w:b w:val="0"/>
        <w:i w:val="0"/>
        <w:color w:val="000000"/>
        <w:sz w:val="24"/>
        <w:szCs w:val="24"/>
        <w:u w:val="none"/>
        <w:shd w:val="clear" w:color="auto" w:fill="auto"/>
        <w:vertAlign w:val="baseline"/>
      </w:rPr>
    </w:lvl>
    <w:lvl w:ilvl="4" w:tplc="DCF2E5B0">
      <w:start w:val="1"/>
      <w:numFmt w:val="lowerLetter"/>
      <w:suff w:val="tab"/>
      <w:lvlText w:val="%5"/>
      <w:lvlJc w:val="left"/>
      <w:pPr>
        <w:ind w:left="3276"/>
      </w:pPr>
      <w:rPr>
        <w:rFonts w:ascii="Calibri" w:hAnsi="Calibri" w:cs="Calibri" w:eastAsia="Calibri"/>
        <w:b w:val="0"/>
        <w:i w:val="0"/>
        <w:color w:val="000000"/>
        <w:sz w:val="24"/>
        <w:szCs w:val="24"/>
        <w:u w:val="none"/>
        <w:shd w:val="clear" w:color="auto" w:fill="auto"/>
        <w:vertAlign w:val="baseline"/>
      </w:rPr>
    </w:lvl>
    <w:lvl w:ilvl="5" w:tplc="3B327C34">
      <w:start w:val="1"/>
      <w:numFmt w:val="lowerRoman"/>
      <w:suff w:val="tab"/>
      <w:lvlText w:val="%6"/>
      <w:lvlJc w:val="left"/>
      <w:pPr>
        <w:ind w:left="3996"/>
      </w:pPr>
      <w:rPr>
        <w:rFonts w:ascii="Calibri" w:hAnsi="Calibri" w:cs="Calibri" w:eastAsia="Calibri"/>
        <w:b w:val="0"/>
        <w:i w:val="0"/>
        <w:color w:val="000000"/>
        <w:sz w:val="24"/>
        <w:szCs w:val="24"/>
        <w:u w:val="none"/>
        <w:shd w:val="clear" w:color="auto" w:fill="auto"/>
        <w:vertAlign w:val="baseline"/>
      </w:rPr>
    </w:lvl>
    <w:lvl w:ilvl="6" w:tplc="5AC8379E">
      <w:start w:val="1"/>
      <w:numFmt w:val="decimal"/>
      <w:suff w:val="tab"/>
      <w:lvlText w:val="%7"/>
      <w:lvlJc w:val="left"/>
      <w:pPr>
        <w:ind w:left="4716"/>
      </w:pPr>
      <w:rPr>
        <w:rFonts w:ascii="Calibri" w:hAnsi="Calibri" w:cs="Calibri" w:eastAsia="Calibri"/>
        <w:b w:val="0"/>
        <w:i w:val="0"/>
        <w:color w:val="000000"/>
        <w:sz w:val="24"/>
        <w:szCs w:val="24"/>
        <w:u w:val="none"/>
        <w:shd w:val="clear" w:color="auto" w:fill="auto"/>
        <w:vertAlign w:val="baseline"/>
      </w:rPr>
    </w:lvl>
    <w:lvl w:ilvl="7" w:tplc="08948942">
      <w:start w:val="1"/>
      <w:numFmt w:val="lowerLetter"/>
      <w:suff w:val="tab"/>
      <w:lvlText w:val="%8"/>
      <w:lvlJc w:val="left"/>
      <w:pPr>
        <w:ind w:left="5436"/>
      </w:pPr>
      <w:rPr>
        <w:rFonts w:ascii="Calibri" w:hAnsi="Calibri" w:cs="Calibri" w:eastAsia="Calibri"/>
        <w:b w:val="0"/>
        <w:i w:val="0"/>
        <w:color w:val="000000"/>
        <w:sz w:val="24"/>
        <w:szCs w:val="24"/>
        <w:u w:val="none"/>
        <w:shd w:val="clear" w:color="auto" w:fill="auto"/>
        <w:vertAlign w:val="baseline"/>
      </w:rPr>
    </w:lvl>
    <w:lvl w:ilvl="8" w:tplc="4A2CEFF2">
      <w:start w:val="1"/>
      <w:numFmt w:val="lowerRoman"/>
      <w:suff w:val="tab"/>
      <w:lvlText w:val="%9"/>
      <w:lvlJc w:val="left"/>
      <w:pPr>
        <w:ind w:left="6156"/>
      </w:pPr>
      <w:rPr>
        <w:rFonts w:ascii="Calibri" w:hAnsi="Calibri" w:cs="Calibri" w:eastAsia="Calibri"/>
        <w:b w:val="0"/>
        <w:i w:val="0"/>
        <w:color w:val="000000"/>
        <w:sz w:val="24"/>
        <w:szCs w:val="24"/>
        <w:u w:val="none"/>
        <w:shd w:val="clear" w:color="auto" w:fill="auto"/>
        <w:vertAlign w:val="baseline"/>
      </w:rPr>
    </w:lvl>
  </w:abstractNum>
  <w:abstractNum w:abstractNumId="7">
    <w:nsid w:val="3B317D48"/>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8">
    <w:nsid w:val="49101D96"/>
    <w:multiLevelType w:val="hybridMultilevel"/>
    <w:lvl w:ilvl="0" w:tplc="04100017">
      <w:start w:val="1"/>
      <w:numFmt w:val="lowerLetter"/>
      <w:suff w:val="tab"/>
      <w:lvlText w:val="%1)"/>
      <w:lvlJc w:val="left"/>
      <w:pPr>
        <w:ind w:hanging="360" w:left="720"/>
        <w:tabs>
          <w:tab w:val="num" w:pos="720" w:leader="none"/>
        </w:tabs>
      </w:pPr>
      <w:rPr/>
    </w:lvl>
    <w:lvl w:ilvl="1" w:tplc="77F2240E">
      <w:start w:val="1"/>
      <w:numFmt w:val="decimal"/>
      <w:suff w:val="tab"/>
      <w:lvlText w:val="%2)"/>
      <w:lvlJc w:val="left"/>
      <w:pPr>
        <w:ind w:hanging="360" w:left="1440"/>
        <w:tabs>
          <w:tab w:val="num" w:pos="1440" w:leader="none"/>
        </w:tabs>
      </w:pPr>
      <w:rPr>
        <w:rFonts w:hint="default"/>
      </w:rPr>
    </w:lvl>
    <w:lvl w:ilvl="2" w:tplc="0410001B">
      <w:start w:val="1"/>
      <w:numFmt w:val="lowerRoman"/>
      <w:suff w:val="tab"/>
      <w:lvlText w:val="%3."/>
      <w:lvlJc w:val="right"/>
      <w:pPr>
        <w:ind w:hanging="180" w:left="2160"/>
        <w:tabs>
          <w:tab w:val="num" w:pos="2160" w:leader="none"/>
        </w:tabs>
      </w:pPr>
      <w:rPr/>
    </w:lvl>
    <w:lvl w:ilvl="3" w:tplc="0410000F">
      <w:start w:val="1"/>
      <w:numFmt w:val="decimal"/>
      <w:suff w:val="tab"/>
      <w:lvlText w:val="%4."/>
      <w:lvlJc w:val="left"/>
      <w:pPr>
        <w:ind w:hanging="360" w:left="2880"/>
        <w:tabs>
          <w:tab w:val="num" w:pos="2880" w:leader="none"/>
        </w:tabs>
      </w:pPr>
      <w:rPr/>
    </w:lvl>
    <w:lvl w:ilvl="4" w:tplc="04100019">
      <w:start w:val="1"/>
      <w:numFmt w:val="lowerLetter"/>
      <w:suff w:val="tab"/>
      <w:lvlText w:val="%5."/>
      <w:lvlJc w:val="left"/>
      <w:pPr>
        <w:ind w:hanging="360" w:left="3600"/>
        <w:tabs>
          <w:tab w:val="num" w:pos="3600" w:leader="none"/>
        </w:tabs>
      </w:pPr>
      <w:rPr/>
    </w:lvl>
    <w:lvl w:ilvl="5" w:tplc="0410001B">
      <w:start w:val="1"/>
      <w:numFmt w:val="lowerRoman"/>
      <w:suff w:val="tab"/>
      <w:lvlText w:val="%6."/>
      <w:lvlJc w:val="right"/>
      <w:pPr>
        <w:ind w:hanging="180" w:left="4320"/>
        <w:tabs>
          <w:tab w:val="num" w:pos="4320" w:leader="none"/>
        </w:tabs>
      </w:pPr>
      <w:rPr/>
    </w:lvl>
    <w:lvl w:ilvl="6" w:tplc="0410000F">
      <w:start w:val="1"/>
      <w:numFmt w:val="decimal"/>
      <w:suff w:val="tab"/>
      <w:lvlText w:val="%7."/>
      <w:lvlJc w:val="left"/>
      <w:pPr>
        <w:ind w:hanging="360" w:left="5040"/>
        <w:tabs>
          <w:tab w:val="num" w:pos="5040" w:leader="none"/>
        </w:tabs>
      </w:pPr>
      <w:rPr/>
    </w:lvl>
    <w:lvl w:ilvl="7" w:tplc="04100019">
      <w:start w:val="1"/>
      <w:numFmt w:val="lowerLetter"/>
      <w:suff w:val="tab"/>
      <w:lvlText w:val="%8."/>
      <w:lvlJc w:val="left"/>
      <w:pPr>
        <w:ind w:hanging="360" w:left="5760"/>
        <w:tabs>
          <w:tab w:val="num" w:pos="5760" w:leader="none"/>
        </w:tabs>
      </w:pPr>
      <w:rPr/>
    </w:lvl>
    <w:lvl w:ilvl="8" w:tplc="0410001B">
      <w:start w:val="1"/>
      <w:numFmt w:val="lowerRoman"/>
      <w:suff w:val="tab"/>
      <w:lvlText w:val="%9."/>
      <w:lvlJc w:val="right"/>
      <w:pPr>
        <w:ind w:hanging="180" w:left="6480"/>
        <w:tabs>
          <w:tab w:val="num" w:pos="6480" w:leader="none"/>
        </w:tabs>
      </w:pPr>
      <w:rPr/>
    </w:lvl>
  </w:abstractNum>
  <w:abstractNum w:abstractNumId="9">
    <w:nsid w:val="6EDB1B45"/>
    <w:multiLevelType w:val="hybridMultilevel"/>
    <w:lvl w:ilvl="0" w:tplc="0410000F">
      <w:start w:val="1"/>
      <w:numFmt w:val="decimal"/>
      <w:suff w:val="tab"/>
      <w:lvlText w:val="%1."/>
      <w:lvlJc w:val="left"/>
      <w:pPr>
        <w:ind w:hanging="360" w:left="720"/>
        <w:tabs>
          <w:tab w:val="num" w:pos="720" w:leader="none"/>
        </w:tabs>
      </w:pPr>
      <w:rPr/>
    </w:lvl>
    <w:lvl w:ilvl="1" w:tplc="54B8686C">
      <w:start w:val="15"/>
      <w:numFmt w:val="bullet"/>
      <w:suff w:val="tab"/>
      <w:lvlText w:val="-"/>
      <w:lvlJc w:val="left"/>
      <w:pPr>
        <w:ind w:hanging="360" w:left="1440"/>
        <w:tabs>
          <w:tab w:val="num" w:pos="1440" w:leader="none"/>
        </w:tabs>
      </w:pPr>
      <w:rPr>
        <w:rFonts w:ascii="Times New Roman" w:hAnsi="Times New Roman" w:cs="Times New Roman" w:eastAsia="Times New Roman" w:hint="default"/>
      </w:rPr>
    </w:lvl>
    <w:lvl w:ilvl="2" w:tplc="0410000F">
      <w:start w:val="1"/>
      <w:numFmt w:val="decimal"/>
      <w:suff w:val="tab"/>
      <w:lvlText w:val="%3."/>
      <w:lvlJc w:val="left"/>
      <w:pPr>
        <w:ind w:hanging="360" w:left="2340"/>
        <w:tabs>
          <w:tab w:val="num" w:pos="2340" w:leader="none"/>
        </w:tabs>
      </w:pPr>
      <w:rPr/>
    </w:lvl>
    <w:lvl w:ilvl="3" w:tplc="0410000F">
      <w:start w:val="1"/>
      <w:numFmt w:val="decimal"/>
      <w:suff w:val="tab"/>
      <w:lvlText w:val="%4."/>
      <w:lvlJc w:val="left"/>
      <w:pPr>
        <w:ind w:hanging="360" w:left="2880"/>
        <w:tabs>
          <w:tab w:val="num" w:pos="2880" w:leader="none"/>
        </w:tabs>
      </w:pPr>
      <w:rPr/>
    </w:lvl>
    <w:lvl w:ilvl="4" w:tplc="04100019">
      <w:start w:val="1"/>
      <w:numFmt w:val="lowerLetter"/>
      <w:suff w:val="tab"/>
      <w:lvlText w:val="%5."/>
      <w:lvlJc w:val="left"/>
      <w:pPr>
        <w:ind w:hanging="360" w:left="3600"/>
        <w:tabs>
          <w:tab w:val="num" w:pos="3600" w:leader="none"/>
        </w:tabs>
      </w:pPr>
      <w:rPr/>
    </w:lvl>
    <w:lvl w:ilvl="5" w:tplc="0410001B">
      <w:start w:val="1"/>
      <w:numFmt w:val="lowerRoman"/>
      <w:suff w:val="tab"/>
      <w:lvlText w:val="%6."/>
      <w:lvlJc w:val="right"/>
      <w:pPr>
        <w:ind w:hanging="180" w:left="4320"/>
        <w:tabs>
          <w:tab w:val="num" w:pos="4320" w:leader="none"/>
        </w:tabs>
      </w:pPr>
      <w:rPr/>
    </w:lvl>
    <w:lvl w:ilvl="6" w:tplc="0410000F">
      <w:start w:val="1"/>
      <w:numFmt w:val="decimal"/>
      <w:suff w:val="tab"/>
      <w:lvlText w:val="%7."/>
      <w:lvlJc w:val="left"/>
      <w:pPr>
        <w:ind w:hanging="360" w:left="5040"/>
        <w:tabs>
          <w:tab w:val="num" w:pos="5040" w:leader="none"/>
        </w:tabs>
      </w:pPr>
      <w:rPr/>
    </w:lvl>
    <w:lvl w:ilvl="7" w:tplc="04100019">
      <w:start w:val="1"/>
      <w:numFmt w:val="lowerLetter"/>
      <w:suff w:val="tab"/>
      <w:lvlText w:val="%8."/>
      <w:lvlJc w:val="left"/>
      <w:pPr>
        <w:ind w:hanging="360" w:left="5760"/>
        <w:tabs>
          <w:tab w:val="num" w:pos="5760" w:leader="none"/>
        </w:tabs>
      </w:pPr>
      <w:rPr/>
    </w:lvl>
    <w:lvl w:ilvl="8" w:tplc="0410001B">
      <w:start w:val="1"/>
      <w:numFmt w:val="lowerRoman"/>
      <w:suff w:val="tab"/>
      <w:lvlText w:val="%9."/>
      <w:lvlJc w:val="right"/>
      <w:pPr>
        <w:ind w:hanging="180" w:left="6480"/>
        <w:tabs>
          <w:tab w:val="num" w:pos="6480" w:leader="none"/>
        </w:tabs>
      </w:pPr>
      <w:rPr/>
    </w:lvl>
  </w:abstractNum>
  <w:abstractNum w:abstractNumId="10">
    <w:nsid w:val="71034662"/>
    <w:multiLevelType w:val="hybridMultilevel"/>
    <w:lvl w:ilvl="0" w:tplc="04100017">
      <w:start w:val="1"/>
      <w:numFmt w:val="lowerLetter"/>
      <w:suff w:val="tab"/>
      <w:lvlText w:val="%1)"/>
      <w:lvlJc w:val="left"/>
      <w:pPr>
        <w:ind w:hanging="360" w:left="720"/>
        <w:tabs>
          <w:tab w:val="num" w:pos="720" w:leader="none"/>
        </w:tabs>
      </w:pPr>
      <w:rPr/>
    </w:lvl>
    <w:lvl w:ilvl="1" w:tplc="0410000F">
      <w:start w:val="1"/>
      <w:numFmt w:val="decimal"/>
      <w:suff w:val="tab"/>
      <w:lvlText w:val="%2."/>
      <w:lvlJc w:val="left"/>
      <w:pPr>
        <w:ind w:hanging="360" w:left="1440"/>
        <w:tabs>
          <w:tab w:val="num" w:pos="1440" w:leader="none"/>
        </w:tabs>
      </w:pPr>
      <w:rPr/>
    </w:lvl>
    <w:lvl w:ilvl="2" w:tplc="0410001B">
      <w:start w:val="1"/>
      <w:numFmt w:val="lowerRoman"/>
      <w:suff w:val="tab"/>
      <w:lvlText w:val="%3."/>
      <w:lvlJc w:val="right"/>
      <w:pPr>
        <w:ind w:hanging="180" w:left="2160"/>
        <w:tabs>
          <w:tab w:val="num" w:pos="2160" w:leader="none"/>
        </w:tabs>
      </w:pPr>
      <w:rPr/>
    </w:lvl>
    <w:lvl w:ilvl="3" w:tplc="0410000F">
      <w:start w:val="1"/>
      <w:numFmt w:val="decimal"/>
      <w:suff w:val="tab"/>
      <w:lvlText w:val="%4."/>
      <w:lvlJc w:val="left"/>
      <w:pPr>
        <w:ind w:hanging="360" w:left="2880"/>
        <w:tabs>
          <w:tab w:val="num" w:pos="2880" w:leader="none"/>
        </w:tabs>
      </w:pPr>
      <w:rPr/>
    </w:lvl>
    <w:lvl w:ilvl="4" w:tplc="04100019">
      <w:start w:val="1"/>
      <w:numFmt w:val="lowerLetter"/>
      <w:suff w:val="tab"/>
      <w:lvlText w:val="%5."/>
      <w:lvlJc w:val="left"/>
      <w:pPr>
        <w:ind w:hanging="360" w:left="3600"/>
        <w:tabs>
          <w:tab w:val="num" w:pos="3600" w:leader="none"/>
        </w:tabs>
      </w:pPr>
      <w:rPr/>
    </w:lvl>
    <w:lvl w:ilvl="5" w:tplc="0410001B">
      <w:start w:val="1"/>
      <w:numFmt w:val="lowerRoman"/>
      <w:suff w:val="tab"/>
      <w:lvlText w:val="%6."/>
      <w:lvlJc w:val="right"/>
      <w:pPr>
        <w:ind w:hanging="180" w:left="4320"/>
        <w:tabs>
          <w:tab w:val="num" w:pos="4320" w:leader="none"/>
        </w:tabs>
      </w:pPr>
      <w:rPr/>
    </w:lvl>
    <w:lvl w:ilvl="6" w:tplc="0410000F">
      <w:start w:val="1"/>
      <w:numFmt w:val="decimal"/>
      <w:suff w:val="tab"/>
      <w:lvlText w:val="%7."/>
      <w:lvlJc w:val="left"/>
      <w:pPr>
        <w:ind w:hanging="360" w:left="5040"/>
        <w:tabs>
          <w:tab w:val="num" w:pos="5040" w:leader="none"/>
        </w:tabs>
      </w:pPr>
      <w:rPr/>
    </w:lvl>
    <w:lvl w:ilvl="7" w:tplc="04100019">
      <w:start w:val="1"/>
      <w:numFmt w:val="lowerLetter"/>
      <w:suff w:val="tab"/>
      <w:lvlText w:val="%8."/>
      <w:lvlJc w:val="left"/>
      <w:pPr>
        <w:ind w:hanging="360" w:left="5760"/>
        <w:tabs>
          <w:tab w:val="num" w:pos="5760" w:leader="none"/>
        </w:tabs>
      </w:pPr>
      <w:rPr/>
    </w:lvl>
    <w:lvl w:ilvl="8" w:tplc="0410001B">
      <w:start w:val="1"/>
      <w:numFmt w:val="lowerRoman"/>
      <w:suff w:val="tab"/>
      <w:lvlText w:val="%9."/>
      <w:lvlJc w:val="right"/>
      <w:pPr>
        <w:ind w:hanging="180" w:left="6480"/>
        <w:tabs>
          <w:tab w:val="num" w:pos="6480" w:leader="none"/>
        </w:tabs>
      </w:pPr>
      <w:rPr/>
    </w:lvl>
  </w:abstractNum>
  <w:abstractNum w:abstractNumId="11">
    <w:nsid w:val="72FA34D5"/>
    <w:multiLevelType w:val="multilevel"/>
    <w:lvl w:ilvl="0">
      <w:start w:val="1"/>
      <w:numFmt w:val="decimal"/>
      <w:suff w:val="tab"/>
      <w:lvlText w:val="%1."/>
      <w:lvlJc w:val="left"/>
      <w:pPr>
        <w:ind w:hanging="360" w:left="360"/>
      </w:pPr>
      <w:rPr>
        <w:rFonts w:hint="default"/>
        <w:b w:val="1"/>
      </w:rPr>
    </w:lvl>
    <w:lvl w:ilvl="1">
      <w:start w:val="1"/>
      <w:numFmt w:val="decimal"/>
      <w:suff w:val="tab"/>
      <w:lvlText w:val="%1.%2."/>
      <w:lvlJc w:val="left"/>
      <w:pPr>
        <w:ind w:hanging="360" w:left="360"/>
      </w:pPr>
      <w:rPr>
        <w:rFonts w:hint="default"/>
        <w:b w:val="1"/>
      </w:rPr>
    </w:lvl>
    <w:lvl w:ilvl="2">
      <w:start w:val="1"/>
      <w:numFmt w:val="decimal"/>
      <w:suff w:val="tab"/>
      <w:lvlText w:val="%1.%2.%3."/>
      <w:lvlJc w:val="left"/>
      <w:pPr>
        <w:ind w:hanging="720" w:left="720"/>
      </w:pPr>
      <w:rPr>
        <w:rFonts w:hint="default"/>
        <w:b w:val="1"/>
      </w:rPr>
    </w:lvl>
    <w:lvl w:ilvl="3">
      <w:start w:val="1"/>
      <w:numFmt w:val="decimal"/>
      <w:suff w:val="tab"/>
      <w:lvlText w:val="%1.%2.%3.%4."/>
      <w:lvlJc w:val="left"/>
      <w:pPr>
        <w:ind w:hanging="720" w:left="720"/>
      </w:pPr>
      <w:rPr>
        <w:rFonts w:hint="default"/>
        <w:b w:val="1"/>
      </w:rPr>
    </w:lvl>
    <w:lvl w:ilvl="4">
      <w:start w:val="1"/>
      <w:numFmt w:val="decimal"/>
      <w:suff w:val="tab"/>
      <w:lvlText w:val="%1.%2.%3.%4.%5."/>
      <w:lvlJc w:val="left"/>
      <w:pPr>
        <w:ind w:hanging="1080" w:left="1080"/>
      </w:pPr>
      <w:rPr>
        <w:rFonts w:hint="default"/>
        <w:b w:val="1"/>
      </w:rPr>
    </w:lvl>
    <w:lvl w:ilvl="5">
      <w:start w:val="1"/>
      <w:numFmt w:val="decimal"/>
      <w:suff w:val="tab"/>
      <w:lvlText w:val="%1.%2.%3.%4.%5.%6."/>
      <w:lvlJc w:val="left"/>
      <w:pPr>
        <w:ind w:hanging="1080" w:left="1080"/>
      </w:pPr>
      <w:rPr>
        <w:rFonts w:hint="default"/>
        <w:b w:val="1"/>
      </w:rPr>
    </w:lvl>
    <w:lvl w:ilvl="6">
      <w:start w:val="1"/>
      <w:numFmt w:val="decimal"/>
      <w:suff w:val="tab"/>
      <w:lvlText w:val="%1.%2.%3.%4.%5.%6.%7."/>
      <w:lvlJc w:val="left"/>
      <w:pPr>
        <w:ind w:hanging="1440" w:left="1440"/>
      </w:pPr>
      <w:rPr>
        <w:rFonts w:hint="default"/>
        <w:b w:val="1"/>
      </w:rPr>
    </w:lvl>
    <w:lvl w:ilvl="7">
      <w:start w:val="1"/>
      <w:numFmt w:val="decimal"/>
      <w:suff w:val="tab"/>
      <w:lvlText w:val="%1.%2.%3.%4.%5.%6.%7.%8."/>
      <w:lvlJc w:val="left"/>
      <w:pPr>
        <w:ind w:hanging="1440" w:left="1440"/>
      </w:pPr>
      <w:rPr>
        <w:rFonts w:hint="default"/>
        <w:b w:val="1"/>
      </w:rPr>
    </w:lvl>
    <w:lvl w:ilvl="8">
      <w:start w:val="1"/>
      <w:numFmt w:val="decimal"/>
      <w:suff w:val="tab"/>
      <w:lvlText w:val="%1.%2.%3.%4.%5.%6.%7.%8.%9."/>
      <w:lvlJc w:val="left"/>
      <w:pPr>
        <w:ind w:hanging="1800" w:left="1800"/>
      </w:pPr>
      <w:rPr>
        <w:rFonts w:hint="default"/>
        <w:b w:val="1"/>
      </w:rPr>
    </w:lvl>
  </w:abstractNum>
  <w:abstractNum w:abstractNumId="12">
    <w:nsid w:val="78A34DD9"/>
    <w:multiLevelType w:val="hybridMultilevel"/>
    <w:lvl w:ilvl="0" w:tplc="4CACC6C8">
      <w:start w:val="1"/>
      <w:numFmt w:val="bullet"/>
      <w:suff w:val="tab"/>
      <w:lvlText w:val=""/>
      <w:lvlJc w:val="left"/>
      <w:pPr>
        <w:ind w:hanging="720" w:left="1080"/>
        <w:tabs>
          <w:tab w:val="num" w:pos="1080" w:leader="none"/>
        </w:tabs>
      </w:pPr>
      <w:rPr>
        <w:rFonts w:ascii="Symbol" w:hAnsi="Symbol" w:cs="Times New Roman" w:eastAsia="Times New Roman" w:hint="default"/>
      </w:rPr>
    </w:lvl>
    <w:lvl w:ilvl="1" w:tplc="04100003">
      <w:start w:val="1"/>
      <w:numFmt w:val="bullet"/>
      <w:suff w:val="tab"/>
      <w:lvlText w:val="o"/>
      <w:lvlJc w:val="left"/>
      <w:pPr>
        <w:ind w:hanging="360" w:left="1440"/>
        <w:tabs>
          <w:tab w:val="num" w:pos="1440" w:leader="none"/>
        </w:tabs>
      </w:pPr>
      <w:rPr>
        <w:rFonts w:ascii="Courier New" w:hAnsi="Courier New" w:hint="default"/>
      </w:rPr>
    </w:lvl>
    <w:lvl w:ilvl="2" w:tplc="04100005">
      <w:start w:val="1"/>
      <w:numFmt w:val="bullet"/>
      <w:suff w:val="tab"/>
      <w:lvlText w:val=""/>
      <w:lvlJc w:val="left"/>
      <w:pPr>
        <w:ind w:hanging="360" w:left="2160"/>
        <w:tabs>
          <w:tab w:val="num" w:pos="2160" w:leader="none"/>
        </w:tabs>
      </w:pPr>
      <w:rPr>
        <w:rFonts w:ascii="Wingdings" w:hAnsi="Wingdings" w:hint="default"/>
      </w:rPr>
    </w:lvl>
    <w:lvl w:ilvl="3" w:tplc="04100001">
      <w:start w:val="1"/>
      <w:numFmt w:val="bullet"/>
      <w:suff w:val="tab"/>
      <w:lvlText w:val=""/>
      <w:lvlJc w:val="left"/>
      <w:pPr>
        <w:ind w:hanging="360" w:left="2880"/>
        <w:tabs>
          <w:tab w:val="num" w:pos="2880" w:leader="none"/>
        </w:tabs>
      </w:pPr>
      <w:rPr>
        <w:rFonts w:ascii="Symbol" w:hAnsi="Symbol" w:hint="default"/>
      </w:rPr>
    </w:lvl>
    <w:lvl w:ilvl="4" w:tplc="04100003">
      <w:start w:val="1"/>
      <w:numFmt w:val="bullet"/>
      <w:suff w:val="tab"/>
      <w:lvlText w:val="o"/>
      <w:lvlJc w:val="left"/>
      <w:pPr>
        <w:ind w:hanging="360" w:left="3600"/>
        <w:tabs>
          <w:tab w:val="num" w:pos="3600" w:leader="none"/>
        </w:tabs>
      </w:pPr>
      <w:rPr>
        <w:rFonts w:ascii="Courier New" w:hAnsi="Courier New" w:hint="default"/>
      </w:rPr>
    </w:lvl>
    <w:lvl w:ilvl="5" w:tplc="04100005">
      <w:start w:val="1"/>
      <w:numFmt w:val="bullet"/>
      <w:suff w:val="tab"/>
      <w:lvlText w:val=""/>
      <w:lvlJc w:val="left"/>
      <w:pPr>
        <w:ind w:hanging="360" w:left="4320"/>
        <w:tabs>
          <w:tab w:val="num" w:pos="4320" w:leader="none"/>
        </w:tabs>
      </w:pPr>
      <w:rPr>
        <w:rFonts w:ascii="Wingdings" w:hAnsi="Wingdings" w:hint="default"/>
      </w:rPr>
    </w:lvl>
    <w:lvl w:ilvl="6" w:tplc="04100001">
      <w:start w:val="1"/>
      <w:numFmt w:val="bullet"/>
      <w:suff w:val="tab"/>
      <w:lvlText w:val=""/>
      <w:lvlJc w:val="left"/>
      <w:pPr>
        <w:ind w:hanging="360" w:left="5040"/>
        <w:tabs>
          <w:tab w:val="num" w:pos="5040" w:leader="none"/>
        </w:tabs>
      </w:pPr>
      <w:rPr>
        <w:rFonts w:ascii="Symbol" w:hAnsi="Symbol" w:hint="default"/>
      </w:rPr>
    </w:lvl>
    <w:lvl w:ilvl="7" w:tplc="04100003">
      <w:start w:val="1"/>
      <w:numFmt w:val="bullet"/>
      <w:suff w:val="tab"/>
      <w:lvlText w:val="o"/>
      <w:lvlJc w:val="left"/>
      <w:pPr>
        <w:ind w:hanging="360" w:left="5760"/>
        <w:tabs>
          <w:tab w:val="num" w:pos="5760" w:leader="none"/>
        </w:tabs>
      </w:pPr>
      <w:rPr>
        <w:rFonts w:ascii="Courier New" w:hAnsi="Courier New" w:hint="default"/>
      </w:rPr>
    </w:lvl>
    <w:lvl w:ilvl="8" w:tplc="04100005">
      <w:start w:val="1"/>
      <w:numFmt w:val="bullet"/>
      <w:suff w:val="tab"/>
      <w:lvlText w:val=""/>
      <w:lvlJc w:val="left"/>
      <w:pPr>
        <w:ind w:hanging="360" w:left="6480"/>
        <w:tabs>
          <w:tab w:val="num" w:pos="6480" w:leader="none"/>
        </w:tabs>
      </w:pPr>
      <w:rPr>
        <w:rFonts w:ascii="Wingdings" w:hAnsi="Wingdings" w:hint="default"/>
      </w:rPr>
    </w:lvl>
  </w:abstractNum>
  <w:num w:numId="1">
    <w:abstractNumId w:val="3"/>
  </w:num>
  <w:num w:numId="2">
    <w:abstractNumId w:val="12"/>
  </w:num>
  <w:num w:numId="3">
    <w:abstractNumId w:val="10"/>
  </w:num>
  <w:num w:numId="4">
    <w:abstractNumId w:val="8"/>
  </w:num>
  <w:num w:numId="5">
    <w:abstractNumId w:val="9"/>
  </w:num>
  <w:num w:numId="6">
    <w:abstractNumId w:val="7"/>
  </w:num>
  <w:num w:numId="7">
    <w:abstractNumId w:val="2"/>
  </w:num>
  <w:num w:numId="8">
    <w:abstractNumId w:val="1"/>
  </w:num>
  <w:num w:numId="9">
    <w:abstractNumId w:val="0"/>
  </w:num>
  <w:num w:numId="10">
    <w:abstractNumId w:val="5"/>
  </w:num>
  <w:num w:numId="11">
    <w:abstractNumId w:val="6"/>
  </w:num>
  <w:num w:numId="12">
    <w:abstractNumId w:val="4"/>
  </w:num>
  <w:num w:numId="13">
    <w:abstractNumId w:val="11"/>
  </w:num>
</w:numbering>
</file>

<file path=word/settings.xml><?xml version="1.0" encoding="utf-8"?>
<w:settings xmlns:w="http://schemas.openxmlformats.org/wordprocessingml/2006/main">
  <w:displayBackgroundShape w:val="0"/>
  <w:defaultTabStop w:val="720"/>
  <w:autoHyphenation w:val="0"/>
  <w:hyphenationZone w:val="283"/>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Liberation Serif" w:hAnsi="Liberation Serif" w:cs="Mangal" w:eastAsia="SimSun"/>
        <w:sz w:val="20"/>
        <w:szCs w:val="24"/>
        <w:lang w:val="it-IT" w:bidi="hi-IN" w:eastAsia="zh-CN"/>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spacing w:lineRule="auto" w:line="276" w:after="200" w:beforeAutospacing="0" w:afterAutospacing="0"/>
    </w:pPr>
    <w:rPr>
      <w:rFonts w:ascii="Calibri" w:hAnsi="Calibri" w:cs="Times New Roman" w:eastAsia="Calibri"/>
      <w:sz w:val="22"/>
      <w:szCs w:val="22"/>
      <w:lang w:bidi="ar-SA"/>
    </w:rPr>
  </w:style>
  <w:style w:type="paragraph" w:styleId="P1">
    <w:name w:val="Heading 1"/>
    <w:basedOn w:val="P0"/>
    <w:next w:val="P0"/>
    <w:link w:val="C14"/>
    <w:qFormat/>
    <w:pPr>
      <w:keepNext w:val="1"/>
      <w:spacing w:lineRule="auto" w:line="240" w:after="0" w:beforeAutospacing="0" w:afterAutospacing="0"/>
      <w:ind w:left="5664"/>
      <w:outlineLvl w:val="0"/>
    </w:pPr>
    <w:rPr>
      <w:rFonts w:ascii="Times New Roman" w:hAnsi="Times New Roman" w:eastAsia="Times New Roman"/>
      <w:b w:val="1"/>
      <w:bCs w:val="1"/>
      <w:sz w:val="24"/>
      <w:szCs w:val="24"/>
      <w:lang w:eastAsia="it-IT"/>
    </w:rPr>
  </w:style>
  <w:style w:type="paragraph" w:styleId="P2">
    <w:name w:val="Heading 2"/>
    <w:basedOn w:val="P0"/>
    <w:next w:val="P0"/>
    <w:link w:val="C15"/>
    <w:qFormat/>
    <w:pPr>
      <w:keepNext w:val="1"/>
      <w:spacing w:lineRule="auto" w:line="240" w:after="0" w:beforeAutospacing="0" w:afterAutospacing="0"/>
      <w:jc w:val="center"/>
      <w:outlineLvl w:val="1"/>
    </w:pPr>
    <w:rPr>
      <w:rFonts w:ascii="Times New Roman" w:hAnsi="Times New Roman" w:eastAsia="Times New Roman"/>
      <w:b w:val="1"/>
      <w:bCs w:val="1"/>
      <w:sz w:val="24"/>
      <w:szCs w:val="24"/>
      <w:lang w:eastAsia="it-IT"/>
    </w:rPr>
  </w:style>
  <w:style w:type="paragraph" w:styleId="P3">
    <w:name w:val="Heading 3"/>
    <w:basedOn w:val="P0"/>
    <w:next w:val="P0"/>
    <w:link w:val="C20"/>
    <w:semiHidden/>
    <w:qFormat/>
    <w:pPr>
      <w:keepNext w:val="1"/>
      <w:keepLines w:val="1"/>
      <w:spacing w:before="200" w:after="0" w:beforeAutospacing="0" w:afterAutospacing="0"/>
      <w:outlineLvl w:val="2"/>
    </w:pPr>
    <w:rPr>
      <w:rFonts w:asciiTheme="majorHAnsi" w:hAnsiTheme="majorHAnsi" w:cstheme="majorBidi" w:eastAsiaTheme="majorEastAsia"/>
      <w:b w:val="1"/>
      <w:bCs w:val="1"/>
      <w:color w:val="5B9BD5" w:themeColor="accent1"/>
    </w:rPr>
  </w:style>
  <w:style w:type="paragraph" w:styleId="P4">
    <w:name w:val="Title"/>
    <w:basedOn w:val="P0"/>
    <w:next w:val="P5"/>
    <w:qFormat/>
    <w:pPr>
      <w:keepNext w:val="1"/>
      <w:spacing w:before="240" w:after="120" w:beforeAutospacing="0" w:afterAutospacing="0"/>
    </w:pPr>
    <w:rPr>
      <w:rFonts w:ascii="Liberation Sans" w:hAnsi="Liberation Sans" w:cs="Mangal" w:eastAsia="Microsoft YaHei"/>
      <w:sz w:val="28"/>
      <w:szCs w:val="28"/>
    </w:rPr>
  </w:style>
  <w:style w:type="paragraph" w:styleId="P5">
    <w:name w:val="Corpo del testo1"/>
    <w:basedOn w:val="P0"/>
    <w:pPr>
      <w:spacing w:lineRule="auto" w:line="288" w:after="140" w:beforeAutospacing="0" w:afterAutospacing="0"/>
    </w:pPr>
    <w:rPr/>
  </w:style>
  <w:style w:type="paragraph" w:styleId="P6">
    <w:name w:val="List"/>
    <w:basedOn w:val="P5"/>
    <w:pPr/>
    <w:rPr>
      <w:rFonts w:cs="Mangal"/>
    </w:rPr>
  </w:style>
  <w:style w:type="paragraph" w:styleId="P7">
    <w:name w:val="Caption"/>
    <w:basedOn w:val="P0"/>
    <w:qFormat/>
    <w:pPr>
      <w:suppressLineNumbers w:val="1"/>
      <w:spacing w:before="120" w:after="120" w:beforeAutospacing="0" w:afterAutospacing="0"/>
    </w:pPr>
    <w:rPr>
      <w:rFonts w:cs="Mangal"/>
      <w:i w:val="1"/>
      <w:iCs w:val="1"/>
      <w:sz w:val="24"/>
      <w:szCs w:val="24"/>
    </w:rPr>
  </w:style>
  <w:style w:type="paragraph" w:styleId="P8">
    <w:name w:val="Indice"/>
    <w:basedOn w:val="P0"/>
    <w:qFormat/>
    <w:pPr>
      <w:suppressLineNumbers w:val="1"/>
    </w:pPr>
    <w:rPr>
      <w:rFonts w:cs="Mangal"/>
    </w:rPr>
  </w:style>
  <w:style w:type="paragraph" w:styleId="P9">
    <w:name w:val="Titolo principale"/>
    <w:basedOn w:val="P0"/>
    <w:qFormat/>
    <w:pPr>
      <w:keepNext w:val="1"/>
      <w:spacing w:before="240" w:after="120" w:beforeAutospacing="0" w:afterAutospacing="0"/>
    </w:pPr>
    <w:rPr>
      <w:rFonts w:ascii="Liberation Sans" w:hAnsi="Liberation Sans" w:cs="Mangal" w:eastAsia="Microsoft YaHei"/>
      <w:sz w:val="28"/>
      <w:szCs w:val="28"/>
    </w:rPr>
  </w:style>
  <w:style w:type="paragraph" w:styleId="P10">
    <w:name w:val="List Paragraph"/>
    <w:basedOn w:val="P0"/>
    <w:qFormat/>
    <w:pPr>
      <w:ind w:left="720"/>
      <w:contextualSpacing w:val="1"/>
    </w:pPr>
    <w:rPr/>
  </w:style>
  <w:style w:type="paragraph" w:styleId="P11">
    <w:name w:val="Balloon Text"/>
    <w:basedOn w:val="P0"/>
    <w:qFormat/>
    <w:pPr>
      <w:spacing w:lineRule="auto" w:line="240" w:after="0" w:beforeAutospacing="0" w:afterAutospacing="0"/>
    </w:pPr>
    <w:rPr>
      <w:rFonts w:ascii="Tahoma" w:hAnsi="Tahoma" w:cs="Tahoma"/>
      <w:sz w:val="16"/>
      <w:szCs w:val="16"/>
    </w:rPr>
  </w:style>
  <w:style w:type="paragraph" w:styleId="P12">
    <w:name w:val="Header"/>
    <w:basedOn w:val="P0"/>
    <w:pPr>
      <w:spacing w:lineRule="auto" w:line="240" w:after="0" w:beforeAutospacing="0" w:afterAutospacing="0"/>
    </w:pPr>
    <w:rPr/>
  </w:style>
  <w:style w:type="paragraph" w:styleId="P13">
    <w:name w:val="Footer"/>
    <w:basedOn w:val="P0"/>
    <w:pPr>
      <w:spacing w:lineRule="auto" w:line="240" w:after="0" w:beforeAutospacing="0" w:afterAutospacing="0"/>
    </w:pPr>
    <w:rPr/>
  </w:style>
  <w:style w:type="paragraph" w:styleId="P14">
    <w:name w:val="Body Text 2"/>
    <w:basedOn w:val="P0"/>
    <w:link w:val="C16"/>
    <w:semiHidden/>
    <w:pPr>
      <w:spacing w:lineRule="auto" w:line="240" w:after="0" w:beforeAutospacing="0" w:afterAutospacing="0"/>
      <w:jc w:val="both"/>
    </w:pPr>
    <w:rPr>
      <w:rFonts w:ascii="Times New Roman" w:hAnsi="Times New Roman" w:eastAsia="Times New Roman"/>
      <w:sz w:val="20"/>
      <w:szCs w:val="20"/>
      <w:lang w:eastAsia="it-IT"/>
    </w:rPr>
  </w:style>
  <w:style w:type="paragraph" w:styleId="P15">
    <w:name w:val="Body Text Indent"/>
    <w:basedOn w:val="P0"/>
    <w:link w:val="C17"/>
    <w:semiHidden/>
    <w:pPr>
      <w:spacing w:lineRule="auto" w:line="240" w:after="0" w:beforeAutospacing="0" w:afterAutospacing="0"/>
      <w:ind w:left="360"/>
      <w:jc w:val="both"/>
    </w:pPr>
    <w:rPr>
      <w:rFonts w:ascii="Times New Roman" w:hAnsi="Times New Roman" w:eastAsia="Times New Roman"/>
      <w:sz w:val="24"/>
      <w:szCs w:val="24"/>
      <w:lang w:eastAsia="it-IT"/>
    </w:rPr>
  </w:style>
  <w:style w:type="paragraph" w:styleId="P16">
    <w:name w:val="Body Text Indent 2"/>
    <w:basedOn w:val="P0"/>
    <w:link w:val="C18"/>
    <w:semiHidden/>
    <w:pPr>
      <w:spacing w:lineRule="auto" w:line="240" w:after="0" w:beforeAutospacing="0" w:afterAutospacing="0"/>
      <w:ind w:left="900"/>
      <w:jc w:val="both"/>
    </w:pPr>
    <w:rPr>
      <w:rFonts w:ascii="Times New Roman" w:hAnsi="Times New Roman" w:eastAsia="Times New Roman"/>
      <w:sz w:val="24"/>
      <w:szCs w:val="24"/>
      <w:lang w:eastAsia="it-IT"/>
    </w:rPr>
  </w:style>
  <w:style w:type="paragraph" w:styleId="P17">
    <w:name w:val="Body Text Indent 3"/>
    <w:basedOn w:val="P0"/>
    <w:link w:val="C19"/>
    <w:semiHidden/>
    <w:pPr>
      <w:spacing w:lineRule="auto" w:line="240" w:after="0" w:beforeAutospacing="0" w:afterAutospacing="0"/>
      <w:ind w:left="900"/>
      <w:jc w:val="both"/>
    </w:pPr>
    <w:rPr>
      <w:rFonts w:ascii="Times New Roman" w:hAnsi="Times New Roman" w:eastAsia="Times New Roman"/>
      <w:i w:val="1"/>
      <w:iCs w:val="1"/>
      <w:sz w:val="24"/>
      <w:szCs w:val="24"/>
      <w:lang w:eastAsia="it-IT"/>
    </w:rPr>
  </w:style>
  <w:style w:type="paragraph" w:styleId="P18">
    <w:name w:val="Normal (Web)"/>
    <w:basedOn w:val="P0"/>
    <w:pPr>
      <w:spacing w:lineRule="auto" w:line="240" w:before="100" w:after="100" w:beforeAutospacing="1" w:afterAutospacing="1"/>
    </w:pPr>
    <w:rPr>
      <w:rFonts w:ascii="Times New Roman" w:hAnsi="Times New Roman" w:eastAsia="Times New Roman"/>
      <w:sz w:val="24"/>
      <w:szCs w:val="24"/>
      <w:lang w:eastAsia="it-IT"/>
    </w:rPr>
  </w:style>
  <w:style w:type="paragraph" w:styleId="P19">
    <w:name w:val="Default"/>
    <w:pPr/>
    <w:rPr>
      <w:rFonts w:ascii="Times New Roman" w:hAnsi="Times New Roman" w:cs="Times New Roman"/>
      <w:color w:val="000000"/>
      <w:sz w:val="24"/>
      <w:lang w:bidi="ar-SA"/>
    </w:rPr>
  </w:style>
  <w:style w:type="paragraph" w:styleId="P20">
    <w:name w:val="Testo normale1"/>
    <w:basedOn w:val="P0"/>
    <w:pPr>
      <w:suppressAutoHyphens w:val="1"/>
      <w:spacing w:lineRule="auto" w:line="240" w:after="0" w:beforeAutospacing="0" w:afterAutospacing="0"/>
    </w:pPr>
    <w:rPr>
      <w:rFonts w:ascii="Courier New" w:hAnsi="Courier New" w:cs="Courier New" w:eastAsia="Times New Roman"/>
      <w:sz w:val="20"/>
      <w:szCs w:val="20"/>
    </w:rPr>
  </w:style>
  <w:style w:type="paragraph" w:styleId="P21">
    <w:name w:val="Footnote Text"/>
    <w:link w:val="C24"/>
    <w:semiHidden/>
    <w:pPr/>
    <w:rPr>
      <w:szCs w:val="20"/>
    </w:rPr>
  </w:style>
  <w:style w:type="paragraph" w:styleId="P22">
    <w:name w:val="Endnote Text"/>
    <w:link w:val="C26"/>
    <w:semiHidden/>
    <w:pPr/>
    <w:rPr>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u w:val="single"/>
    </w:rPr>
  </w:style>
  <w:style w:type="character" w:styleId="C3">
    <w:name w:val="WW8Num1z0"/>
    <w:qFormat/>
    <w:rPr>
      <w:rFonts w:ascii="Calibri" w:hAnsi="Calibri" w:cs="Times New Roman" w:eastAsia="Calibri"/>
    </w:rPr>
  </w:style>
  <w:style w:type="character" w:styleId="C4">
    <w:name w:val="WW8Num1z1"/>
    <w:qFormat/>
    <w:rPr>
      <w:rFonts w:ascii="Courier New" w:hAnsi="Courier New" w:cs="Courier New"/>
    </w:rPr>
  </w:style>
  <w:style w:type="character" w:styleId="C5">
    <w:name w:val="WW8Num1z2"/>
    <w:qFormat/>
    <w:rPr>
      <w:rFonts w:ascii="Wingdings" w:hAnsi="Wingdings" w:cs="Wingdings"/>
    </w:rPr>
  </w:style>
  <w:style w:type="character" w:styleId="C6">
    <w:name w:val="WW8Num1z3"/>
    <w:qFormat/>
    <w:rPr>
      <w:rFonts w:ascii="Symbol" w:hAnsi="Symbol" w:cs="Symbol"/>
    </w:rPr>
  </w:style>
  <w:style w:type="character" w:styleId="C7">
    <w:name w:val="Collegamento Internet"/>
    <w:basedOn w:val="C0"/>
    <w:rPr>
      <w:color w:val="0563C1" w:themeColor="hyperlink"/>
      <w:u w:val="single"/>
    </w:rPr>
  </w:style>
  <w:style w:type="character" w:styleId="C8">
    <w:name w:val="Testo fumetto Carattere"/>
    <w:qFormat/>
    <w:rPr>
      <w:rFonts w:ascii="Tahoma" w:hAnsi="Tahoma" w:cs="Tahoma"/>
      <w:sz w:val="16"/>
      <w:szCs w:val="16"/>
    </w:rPr>
  </w:style>
  <w:style w:type="character" w:styleId="C9">
    <w:name w:val="Intestazione Carattere"/>
    <w:basedOn w:val="C0"/>
    <w:qFormat/>
    <w:rPr/>
  </w:style>
  <w:style w:type="character" w:styleId="C10">
    <w:name w:val="Piè di pagina Carattere"/>
    <w:basedOn w:val="C0"/>
    <w:qFormat/>
    <w:rPr/>
  </w:style>
  <w:style w:type="character" w:styleId="C11">
    <w:name w:val="Enfasi"/>
    <w:rPr>
      <w:i w:val="1"/>
      <w:iCs w:val="1"/>
    </w:rPr>
  </w:style>
  <w:style w:type="character" w:styleId="C12">
    <w:name w:val="c1"/>
    <w:basedOn w:val="C0"/>
    <w:qFormat/>
    <w:rPr/>
  </w:style>
  <w:style w:type="character" w:styleId="C13">
    <w:name w:val="Strong"/>
    <w:basedOn w:val="C0"/>
    <w:qFormat/>
    <w:rPr>
      <w:b w:val="1"/>
      <w:bCs w:val="1"/>
    </w:rPr>
  </w:style>
  <w:style w:type="character" w:styleId="C14">
    <w:name w:val="Titolo 1 Carattere"/>
    <w:basedOn w:val="C0"/>
    <w:link w:val="P1"/>
    <w:rPr>
      <w:rFonts w:ascii="Times New Roman" w:hAnsi="Times New Roman" w:cs="Times New Roman" w:eastAsia="Times New Roman"/>
      <w:b w:val="1"/>
      <w:bCs w:val="1"/>
      <w:sz w:val="24"/>
      <w:lang w:bidi="ar-SA" w:eastAsia="it-IT"/>
    </w:rPr>
  </w:style>
  <w:style w:type="character" w:styleId="C15">
    <w:name w:val="Titolo 2 Carattere"/>
    <w:basedOn w:val="C0"/>
    <w:link w:val="P2"/>
    <w:rPr>
      <w:rFonts w:ascii="Times New Roman" w:hAnsi="Times New Roman" w:cs="Times New Roman" w:eastAsia="Times New Roman"/>
      <w:b w:val="1"/>
      <w:bCs w:val="1"/>
      <w:sz w:val="24"/>
      <w:lang w:bidi="ar-SA" w:eastAsia="it-IT"/>
    </w:rPr>
  </w:style>
  <w:style w:type="character" w:styleId="C16">
    <w:name w:val="Corpo del testo 2 Carattere"/>
    <w:basedOn w:val="C0"/>
    <w:link w:val="P14"/>
    <w:semiHidden/>
    <w:rPr>
      <w:rFonts w:ascii="Times New Roman" w:hAnsi="Times New Roman" w:cs="Times New Roman" w:eastAsia="Times New Roman"/>
      <w:szCs w:val="20"/>
      <w:lang w:bidi="ar-SA" w:eastAsia="it-IT"/>
    </w:rPr>
  </w:style>
  <w:style w:type="character" w:styleId="C17">
    <w:name w:val="Rientro corpo del testo Carattere"/>
    <w:basedOn w:val="C0"/>
    <w:link w:val="P15"/>
    <w:semiHidden/>
    <w:rPr>
      <w:rFonts w:ascii="Times New Roman" w:hAnsi="Times New Roman" w:cs="Times New Roman" w:eastAsia="Times New Roman"/>
      <w:sz w:val="24"/>
      <w:lang w:bidi="ar-SA" w:eastAsia="it-IT"/>
    </w:rPr>
  </w:style>
  <w:style w:type="character" w:styleId="C18">
    <w:name w:val="Rientro corpo del testo 2 Carattere"/>
    <w:basedOn w:val="C0"/>
    <w:link w:val="P16"/>
    <w:semiHidden/>
    <w:rPr>
      <w:rFonts w:ascii="Times New Roman" w:hAnsi="Times New Roman" w:cs="Times New Roman" w:eastAsia="Times New Roman"/>
      <w:sz w:val="24"/>
      <w:lang w:bidi="ar-SA" w:eastAsia="it-IT"/>
    </w:rPr>
  </w:style>
  <w:style w:type="character" w:styleId="C19">
    <w:name w:val="Rientro corpo del testo 3 Carattere"/>
    <w:basedOn w:val="C0"/>
    <w:link w:val="P17"/>
    <w:semiHidden/>
    <w:rPr>
      <w:rFonts w:ascii="Times New Roman" w:hAnsi="Times New Roman" w:cs="Times New Roman" w:eastAsia="Times New Roman"/>
      <w:i w:val="1"/>
      <w:iCs w:val="1"/>
      <w:sz w:val="24"/>
      <w:lang w:bidi="ar-SA" w:eastAsia="it-IT"/>
    </w:rPr>
  </w:style>
  <w:style w:type="character" w:styleId="C20">
    <w:name w:val="Titolo 3 Carattere"/>
    <w:basedOn w:val="C0"/>
    <w:link w:val="P3"/>
    <w:semiHidden/>
    <w:rPr>
      <w:rFonts w:asciiTheme="majorHAnsi" w:hAnsiTheme="majorHAnsi" w:cstheme="majorBidi" w:eastAsiaTheme="majorEastAsia"/>
      <w:b w:val="1"/>
      <w:bCs w:val="1"/>
      <w:color w:val="5B9BD5" w:themeColor="accent1"/>
      <w:sz w:val="22"/>
      <w:szCs w:val="22"/>
      <w:lang w:bidi="ar-SA"/>
    </w:rPr>
  </w:style>
  <w:style w:type="character" w:styleId="C21">
    <w:name w:val="bold"/>
    <w:basedOn w:val="C0"/>
    <w:rPr/>
  </w:style>
  <w:style w:type="character" w:styleId="C22">
    <w:name w:val="object"/>
    <w:basedOn w:val="C0"/>
    <w:rPr/>
  </w:style>
  <w:style w:type="character" w:styleId="C23">
    <w:name w:val="Footnote Reference"/>
    <w:semiHidden/>
    <w:rPr>
      <w:vertAlign w:val="superscript"/>
    </w:rPr>
  </w:style>
  <w:style w:type="character" w:styleId="C24">
    <w:name w:val="Testo nota a piè di pagina Carattere"/>
    <w:link w:val="P21"/>
    <w:semiHidden/>
    <w:rPr>
      <w:sz w:val="20"/>
      <w:szCs w:val="20"/>
    </w:rPr>
  </w:style>
  <w:style w:type="character" w:styleId="C25">
    <w:name w:val="Endnote Reference"/>
    <w:semiHidden/>
    <w:rPr>
      <w:vertAlign w:val="superscript"/>
    </w:rPr>
  </w:style>
  <w:style w:type="character" w:styleId="C26">
    <w:name w:val="Testo nota di chiusura Carattere"/>
    <w:link w:val="P22"/>
    <w:semiHidden/>
    <w:rPr>
      <w:sz w:val="20"/>
      <w:szCs w:val="20"/>
    </w:rPr>
  </w:style>
  <w:style w:type="character" w:styleId="C27">
    <w:name w:val="Footnote Text Char"/>
    <w:semiHidden/>
    <w:rPr>
      <w:sz w:val="20"/>
      <w:szCs w:val="20"/>
    </w:rPr>
  </w:style>
  <w:style w:type="character" w:styleId="C28">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numbering" w:styleId="N0">
    <w:name w:val="No List"/>
  </w:style>
  <w:style w:type="numbering" w:styleId="N1">
    <w:name w:val="WW8Num1"/>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2" Type="http://schemas.openxmlformats.org/officeDocument/2006/relationships/hyperlink" Target="pack://file%3a,,root,data,user,0,com.picsel.tgv.app.smartoffice,files,.tmpint,d92cab91-b39f-4db2-b135-83fda4de7581.docx/word/numbering.xml" TargetMode="External" /><Relationship Id="R3" Type="http://schemas.openxmlformats.org/officeDocument/2006/relationships/hyperlink" Target="pack://file%3a,,root,data,user,0,com.picsel.tgv.app.smartoffice,files,.tmpint,d92cab91-b39f-4db2-b135-83fda4de7581.docx/word/styles.xml" TargetMode="External"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0" Type="http://schemas.openxmlformats.org/officeDocument/2006/relationships/image" Target="/media/image10.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a5af2-e0c5-457e-bad7-2f599c94a383}">
  <ds:schemaRefs>
    <ds:schemaRef ds:uri="http://schemas.microsoft.com/vsto/samples"/>
  </ds:schemaRefs>
</ds:datastoreItem>
</file>

<file path=docProps/app.xml><?xml version="1.0" encoding="utf-8"?>
<Properties xmlns="http://schemas.openxmlformats.org/officeDocument/2006/extended-properties">
  <Application>DevExpress Office File API/22.1.4.0</Application>
  <AppVersion>22.1</AppVersion>
  <Company>HP</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MARIO</dc:creator>
  <dcterms:created xsi:type="dcterms:W3CDTF">2026-06-22T07:45:41Z</dcterms:created>
  <dc:language>it-IT</dc:language>
  <cp:lastPrinted>2025-03-05T09:02:00Z</cp:lastPrinted>
  <dcterms:modified xsi:type="dcterms:W3CDTF">2026-06-22T07:45:41Z</dcterms:modified>
  <cp:revision>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