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ackground w:color="FFFFFF"/>
  <w:body>
    <w:p>
      <w:pPr>
        <w:pStyle w:val="P19"/>
        <w:spacing w:lineRule="auto" w:line="360" w:beforeAutospacing="0" w:afterAutospacing="0"/>
        <w:rPr>
          <w:b w:val="1"/>
          <w:sz w:val="24"/>
          <w:szCs w:val="24"/>
        </w:rPr>
      </w:pPr>
      <w:r>
        <w:rPr>
          <w:b w:val="1"/>
          <w:sz w:val="24"/>
          <w:szCs w:val="24"/>
        </w:rPr>
        <w:t>Prot. n. 59U dell’1 aprile 2026</w:t>
      </w:r>
    </w:p>
    <w:p>
      <w:pPr>
        <w:pStyle w:val="P19"/>
        <w:spacing w:lineRule="auto" w:line="360" w:beforeAutospacing="0" w:afterAutospacing="0"/>
        <w:rPr>
          <w:b w:val="1"/>
          <w:sz w:val="24"/>
          <w:szCs w:val="24"/>
        </w:rPr>
      </w:pPr>
      <w:bookmarkStart w:id="0" w:name="_GoBack"/>
      <w:bookmarkEnd w:id="0"/>
    </w:p>
    <w:p>
      <w:pPr>
        <w:spacing w:lineRule="auto" w:line="360" w:beforeAutospacing="0" w:afterAutospacing="0"/>
        <w:jc w:val="center"/>
        <w:rPr>
          <w:sz w:val="24"/>
          <w:szCs w:val="24"/>
        </w:rPr>
      </w:pPr>
      <w:r>
        <w:rPr>
          <w:b w:val="1"/>
          <w:caps w:val="1"/>
          <w:sz w:val="24"/>
          <w:szCs w:val="24"/>
        </w:rPr>
        <w:t>CONFERIMENTO INCARICO DI lavoro autonomo OCCASIONALE</w:t>
      </w:r>
    </w:p>
    <w:p>
      <w:pPr>
        <w:spacing w:lineRule="auto" w:line="360" w:beforeAutospacing="0" w:afterAutospacing="0"/>
        <w:jc w:val="center"/>
        <w:rPr>
          <w:sz w:val="24"/>
          <w:szCs w:val="24"/>
        </w:rPr>
      </w:pPr>
      <w:r>
        <w:rPr>
          <w:b w:val="1"/>
          <w:sz w:val="24"/>
          <w:szCs w:val="24"/>
        </w:rPr>
        <w:t>(ex art. 2222 segg. c.c.)</w:t>
      </w:r>
    </w:p>
    <w:p>
      <w:pPr>
        <w:spacing w:lineRule="auto" w:line="360" w:beforeAutospacing="0" w:afterAutospacing="0"/>
        <w:jc w:val="both"/>
        <w:rPr>
          <w:bCs w:val="1"/>
          <w:sz w:val="24"/>
          <w:szCs w:val="24"/>
        </w:rPr>
      </w:pPr>
      <w:r>
        <w:rPr>
          <w:bCs w:val="1"/>
          <w:sz w:val="24"/>
          <w:szCs w:val="24"/>
        </w:rPr>
        <w:t>Il Garante regionale dei diritti delle persone con disabilità</w:t>
      </w:r>
      <w:r>
        <w:rPr>
          <w:color w:val="000000"/>
          <w:sz w:val="24"/>
          <w:szCs w:val="24"/>
        </w:rPr>
        <w:t>, nella persona dell’Avv. Ernesto Siclari, con sede in Reggio Calabria via Cardinale Portanova s.n.c. presso palazzo Campanella, sede del Consiglio Regionale della Calabria C.F. 92125330800</w:t>
      </w:r>
      <w:r>
        <w:rPr>
          <w:bCs w:val="1"/>
          <w:sz w:val="24"/>
          <w:szCs w:val="24"/>
        </w:rPr>
        <w:t>, (di seguito il “Garante regionale”)</w:t>
      </w:r>
    </w:p>
    <w:p>
      <w:pPr>
        <w:spacing w:lineRule="auto" w:line="360" w:beforeAutospacing="0" w:afterAutospacing="0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E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bCs w:val="1"/>
          <w:sz w:val="24"/>
          <w:szCs w:val="24"/>
        </w:rPr>
        <w:t xml:space="preserve">La Dott.ssa Giuseppina Foti, </w:t>
      </w:r>
      <w:r>
        <w:rPr>
          <w:b w:val="1"/>
          <w:bCs w:val="1"/>
          <w:sz w:val="24"/>
          <w:szCs w:val="24"/>
        </w:rPr>
        <w:t xml:space="preserve"> </w:t>
      </w:r>
      <w:r>
        <w:rPr>
          <w:bCs w:val="1"/>
          <w:sz w:val="24"/>
          <w:szCs w:val="24"/>
        </w:rPr>
        <w:t>(di seguito il “</w:t>
      </w:r>
      <w:r>
        <w:rPr>
          <w:sz w:val="24"/>
          <w:szCs w:val="24"/>
        </w:rPr>
        <w:t>Prestatore</w:t>
      </w:r>
      <w:r>
        <w:rPr>
          <w:bCs w:val="1"/>
          <w:sz w:val="24"/>
          <w:szCs w:val="24"/>
        </w:rPr>
        <w:t>”);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VISTA</w:t>
      </w:r>
      <w:r>
        <w:rPr>
          <w:sz w:val="24"/>
          <w:szCs w:val="24"/>
        </w:rPr>
        <w:t xml:space="preserve"> la Legge Regionale 29 luglio 2022, n. 29, istitutiva della figura, il cui art. 7 comma 3 disciplina le modalità di organizzazione e funzionamento dell’Ufficio;</w:t>
      </w:r>
    </w:p>
    <w:p>
      <w:pPr>
        <w:pStyle w:val="P18"/>
        <w:spacing w:lineRule="auto" w:line="360" w:beforeAutospacing="0" w:afterAutospacing="0"/>
        <w:jc w:val="both"/>
      </w:pPr>
      <w:r>
        <w:rPr>
          <w:b w:val="1"/>
        </w:rPr>
        <w:t>CONSIDERATA</w:t>
      </w:r>
      <w:r>
        <w:t xml:space="preserve"> la previsione contenuta nella succitata norma, circa la possibilità per il Garante regionale di avvalersi, gratuitamente o a titolo oneroso, nei limiti delle risorse annualmente assegnate e delle disposizioni statali in materia di spesa per il personale e di coordinamento della finanza pubblica, oltre che nel rispetto delle norme statali in materia di conferimento incarichi, di forme di collaborazione in grado di agevolare lo svolgimento delle funzioni istituzionali;</w:t>
      </w:r>
    </w:p>
    <w:p>
      <w:pPr>
        <w:pStyle w:val="P18"/>
        <w:spacing w:lineRule="auto" w:line="360" w:beforeAutospacing="0" w:afterAutospacing="0"/>
        <w:jc w:val="both"/>
        <w:rPr>
          <w:color w:val="auto"/>
        </w:rPr>
      </w:pPr>
      <w:r>
        <w:rPr>
          <w:b w:val="1"/>
        </w:rPr>
        <w:t>TENUTO CONTO</w:t>
      </w:r>
      <w:r>
        <w:t xml:space="preserve"> di quanto previsto dall’art 7 del R</w:t>
      </w:r>
      <w:r>
        <w:rPr>
          <w:bCs w:val="1"/>
          <w:color w:val="000009"/>
        </w:rPr>
        <w:t xml:space="preserve">egolamento per il funzionamento dell’Ufficio </w:t>
      </w:r>
      <w:r>
        <w:rPr>
          <w:bCs w:val="1"/>
          <w:color w:val="auto"/>
        </w:rPr>
        <w:t>del Garante dei diritti delle persone con disabilità della Regione Calabria, approvato con Atto di adozione del 10 luglio 2024, n. Prot. 34U;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RILEVATO</w:t>
      </w:r>
      <w:r>
        <w:rPr>
          <w:bCs w:val="1"/>
          <w:sz w:val="24"/>
          <w:szCs w:val="24"/>
        </w:rPr>
        <w:t xml:space="preserve"> che il Garante regionale intende conferire un incarico di collaborazione autonoma non abituale a supporto delle attività istituzionali, con le finalità di: a) supportare il Garante nella organizzazione e nella gestione dell’Ufficio; b) rafforzare le azioni del Garante regionale nella tutela e promozione dei diritti in tema di disabilità; c) diffondere attraverso incontri, eventi e manifestazioni su tutto il territorio regionale le prerogative dell’Istituto di Garanzia; d) creare e gestire archivi documentali cartacei e digitali attraverso l’utilizzo di software specifico per l’archiviazione, nel rispetto della normativa in materia di tutela dei dati personali;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b w:val="1"/>
          <w:sz w:val="24"/>
          <w:szCs w:val="24"/>
        </w:rPr>
        <w:t>VISTI</w:t>
      </w:r>
      <w:r>
        <w:rPr>
          <w:sz w:val="24"/>
          <w:szCs w:val="24"/>
        </w:rPr>
        <w:t xml:space="preserve"> i contenuti del </w:t>
      </w:r>
      <w:r>
        <w:rPr>
          <w:i w:val="1"/>
          <w:sz w:val="24"/>
          <w:szCs w:val="24"/>
        </w:rPr>
        <w:t>curriculum vitae</w:t>
      </w:r>
      <w:r>
        <w:rPr>
          <w:sz w:val="24"/>
          <w:szCs w:val="24"/>
        </w:rPr>
        <w:t xml:space="preserve"> del Prestatore, allegato al presente contratto, che è stato oggetto di valutazione da parte del Garante.</w:t>
      </w:r>
    </w:p>
    <w:p>
      <w:pPr>
        <w:spacing w:lineRule="auto" w:line="360" w:beforeAutospacing="0" w:afterAutospacing="0"/>
        <w:jc w:val="both"/>
        <w:rPr>
          <w:b w:val="1"/>
          <w:bCs w:val="1"/>
          <w:color w:val="FF0000"/>
          <w:sz w:val="24"/>
          <w:szCs w:val="24"/>
        </w:rPr>
      </w:pPr>
      <w:r>
        <w:rPr>
          <w:b w:val="1"/>
          <w:sz w:val="24"/>
          <w:szCs w:val="24"/>
        </w:rPr>
        <w:t>CONSIDERATO</w:t>
      </w:r>
      <w:r>
        <w:rPr>
          <w:sz w:val="24"/>
          <w:szCs w:val="24"/>
        </w:rPr>
        <w:t xml:space="preserve"> che il Prestatore ha svolto un periodo di tre mesi (gennaio 2026 – marzo 2026</w:t>
      </w:r>
      <w:r>
        <w:rPr>
          <w:bCs w:val="1"/>
          <w:sz w:val="24"/>
          <w:szCs w:val="24"/>
        </w:rPr>
        <w:t>)</w:t>
      </w:r>
      <w:r>
        <w:rPr>
          <w:sz w:val="24"/>
          <w:szCs w:val="24"/>
        </w:rPr>
        <w:t xml:space="preserve"> di affiancamento alla Responsabile di Segreteria, i cui risultati hanno dato prova di efficienza e funzionalità per l’Ufficio;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b w:val="1"/>
          <w:sz w:val="24"/>
          <w:szCs w:val="24"/>
        </w:rPr>
        <w:t>TUTTO CIÒ PREMESSO</w:t>
      </w:r>
    </w:p>
    <w:p>
      <w:pPr>
        <w:spacing w:lineRule="auto" w:line="360" w:beforeAutospacing="0" w:afterAutospacing="0"/>
        <w:jc w:val="center"/>
        <w:rPr>
          <w:sz w:val="24"/>
          <w:szCs w:val="24"/>
        </w:rPr>
      </w:pPr>
      <w:r>
        <w:rPr>
          <w:b w:val="1"/>
          <w:sz w:val="24"/>
          <w:szCs w:val="24"/>
        </w:rPr>
        <w:t>SI CONVIENE E SI STIPULA QUANTO SEGUE</w:t>
      </w:r>
    </w:p>
    <w:p>
      <w:pPr>
        <w:spacing w:lineRule="auto" w:line="360" w:beforeAutospacing="0" w:afterAutospacing="0"/>
        <w:jc w:val="center"/>
        <w:rPr>
          <w:sz w:val="24"/>
          <w:szCs w:val="24"/>
        </w:rPr>
      </w:pPr>
      <w:r>
        <w:rPr>
          <w:b w:val="1"/>
          <w:sz w:val="24"/>
          <w:szCs w:val="24"/>
        </w:rPr>
        <w:t>ART. 1 - PREMESSA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Le premesse di cui sopra costituiscono parte integrante e sostanziale del presente atto.</w:t>
      </w:r>
    </w:p>
    <w:p>
      <w:pPr>
        <w:spacing w:lineRule="auto" w:line="360" w:beforeAutospacing="0" w:afterAutospacing="0"/>
        <w:jc w:val="center"/>
        <w:rPr>
          <w:sz w:val="24"/>
          <w:szCs w:val="24"/>
        </w:rPr>
      </w:pPr>
      <w:r>
        <w:rPr>
          <w:b w:val="1"/>
          <w:sz w:val="24"/>
          <w:szCs w:val="24"/>
        </w:rPr>
        <w:t>ART. 2 - DEFINIZIONE DELL'INCARICO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bCs w:val="1"/>
          <w:sz w:val="24"/>
          <w:szCs w:val="24"/>
        </w:rPr>
        <w:t>Il Garante regionale</w:t>
      </w:r>
      <w:r>
        <w:rPr>
          <w:sz w:val="24"/>
          <w:szCs w:val="24"/>
        </w:rPr>
        <w:t xml:space="preserve"> conferisce al Prestatore l'incarico di Responsabile della Segreteria, nel rispetto della sua autonomia lavorativa.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La prestazione oggetto del presente contratto viene resa dal Prestatore nel contesto di un rapporto che non avrà in alcun modo carattere di lavoro subordinato.</w:t>
      </w:r>
    </w:p>
    <w:p>
      <w:pPr>
        <w:spacing w:lineRule="auto" w:line="360" w:beforeAutospacing="0" w:afterAutospacing="0"/>
        <w:jc w:val="center"/>
        <w:rPr>
          <w:sz w:val="24"/>
          <w:szCs w:val="24"/>
        </w:rPr>
      </w:pPr>
      <w:r>
        <w:rPr>
          <w:b w:val="1"/>
          <w:sz w:val="24"/>
          <w:szCs w:val="24"/>
        </w:rPr>
        <w:t>ART. 3 - OBBLIGHI DEL PRESTATORE</w:t>
      </w:r>
    </w:p>
    <w:p>
      <w:pPr>
        <w:pStyle w:val="P17"/>
        <w:numPr>
          <w:ilvl w:val="0"/>
          <w:numId w:val="4"/>
        </w:numPr>
        <w:spacing w:lineRule="auto" w:line="360" w:beforeAutospacing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prestazione oggetto del presente contratto è resa dal Prestatore personalmente ai sensi dell’art. 67, co. 1, lett. L, del DPR n. 917/1986 e non può avvalersi di sostituti;</w:t>
      </w:r>
    </w:p>
    <w:p>
      <w:pPr>
        <w:pStyle w:val="P17"/>
        <w:numPr>
          <w:ilvl w:val="0"/>
          <w:numId w:val="4"/>
        </w:numPr>
        <w:spacing w:lineRule="auto" w:line="360" w:beforeAutospacing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Prestatore si impegna a svolgere l’incarico avendo ben presenti le peculiarità dell’attività del Garante regionale; </w:t>
      </w:r>
    </w:p>
    <w:p>
      <w:pPr>
        <w:pStyle w:val="P17"/>
        <w:numPr>
          <w:ilvl w:val="0"/>
          <w:numId w:val="4"/>
        </w:numPr>
        <w:spacing w:lineRule="auto" w:line="360" w:beforeAutospacing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Prestatore si impegna a realizzare le attività di cui all’art. 2, tenendo conto delle necessità organizzative del Garante regionale medesimo.</w:t>
      </w:r>
    </w:p>
    <w:p>
      <w:pPr>
        <w:spacing w:lineRule="auto" w:line="360" w:beforeAutospacing="0" w:afterAutospacing="0"/>
        <w:jc w:val="center"/>
        <w:rPr>
          <w:sz w:val="24"/>
          <w:szCs w:val="24"/>
        </w:rPr>
      </w:pPr>
      <w:r>
        <w:rPr>
          <w:b w:val="1"/>
          <w:sz w:val="24"/>
          <w:szCs w:val="24"/>
        </w:rPr>
        <w:t>ART. 4 - DURATA DELL'INCARICO</w:t>
      </w:r>
    </w:p>
    <w:p>
      <w:pPr>
        <w:pStyle w:val="P17"/>
        <w:spacing w:lineRule="auto" w:line="360" w:beforeAutospacing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presente contratto avrà decorrenza dall’1 aprile 2026 fino al 31 luglio 2026, con esclusione di ogni tacita proroga; ogni accordo concernente la modifica o il prolungamento del presente contratto dovrà risultare da altro atto sottoscritto dalle parti.</w:t>
      </w:r>
    </w:p>
    <w:p>
      <w:pPr>
        <w:spacing w:lineRule="auto" w:line="360" w:beforeAutospacing="0" w:afterAutospacing="0"/>
        <w:jc w:val="center"/>
        <w:rPr>
          <w:sz w:val="24"/>
          <w:szCs w:val="24"/>
        </w:rPr>
      </w:pPr>
      <w:r>
        <w:rPr>
          <w:b w:val="1"/>
          <w:sz w:val="24"/>
          <w:szCs w:val="24"/>
        </w:rPr>
        <w:t>ART. 5 – CORRISPETTIVO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corrispettivo per l'opera che il Prestatore renderà nel periodo di cui all'art. 4 viene stabilito in       complessivi € 2.400,00 (euro duemilaquattrocento/00), al lordo delle ritenute fiscali e sarà liquidato con cadenza mensile pari ad € 600,00 (euro seicento/00) al lordo delle ritenute fiscali, entro il giorno 5 del mese successivo all’attività espletata. Il committente Garante regionale assoggetterà l’importo liquidato ai sensi dell’art. 9 a ritenuta d’acconto del 20% con obbligo di rivalsa, ai sensi dell’art. 25 del DPR n. 600/1973.</w:t>
      </w:r>
    </w:p>
    <w:p>
      <w:pPr>
        <w:spacing w:lineRule="auto" w:line="360" w:beforeAutospacing="0" w:afterAutospacing="0"/>
        <w:jc w:val="center"/>
        <w:rPr>
          <w:sz w:val="24"/>
          <w:szCs w:val="24"/>
        </w:rPr>
      </w:pPr>
      <w:r>
        <w:rPr>
          <w:b w:val="1"/>
          <w:sz w:val="24"/>
          <w:szCs w:val="24"/>
        </w:rPr>
        <w:t>ART. 6 - RIMBORSO SPESE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Prestatore avrà diritto al rimborso delle spese sostenute afferenti il presente contratto solo su espressa richiesta ed autorizzazione preventiva del </w:t>
      </w:r>
      <w:r>
        <w:rPr>
          <w:bCs w:val="1"/>
          <w:sz w:val="24"/>
          <w:szCs w:val="24"/>
        </w:rPr>
        <w:t>Garante regionale</w:t>
      </w:r>
      <w:r>
        <w:rPr>
          <w:sz w:val="24"/>
          <w:szCs w:val="24"/>
        </w:rPr>
        <w:t>.</w:t>
      </w:r>
    </w:p>
    <w:p>
      <w:pPr>
        <w:spacing w:lineRule="auto" w:line="360" w:beforeAutospacing="0" w:afterAutospacing="0"/>
        <w:jc w:val="center"/>
        <w:rPr>
          <w:sz w:val="24"/>
          <w:szCs w:val="24"/>
        </w:rPr>
      </w:pPr>
      <w:r>
        <w:rPr>
          <w:b w:val="1"/>
          <w:sz w:val="24"/>
          <w:szCs w:val="24"/>
        </w:rPr>
        <w:t xml:space="preserve">ART.  7 - ADEMPIMENTI FISCALI E PREVIDENZIALI</w:t>
      </w:r>
    </w:p>
    <w:p>
      <w:pPr>
        <w:pStyle w:val="P13"/>
        <w:ind w:left="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rapporto di cui al presente contratto si sostanzia in una prestazione d'opera regolata dall'art. 2222 e seguenti del Codice Civile.</w:t>
      </w:r>
    </w:p>
    <w:p>
      <w:pPr>
        <w:spacing w:lineRule="auto" w:line="360" w:beforeAutospacing="0" w:afterAutospacing="0"/>
        <w:jc w:val="center"/>
        <w:rPr>
          <w:sz w:val="24"/>
          <w:szCs w:val="24"/>
        </w:rPr>
      </w:pPr>
      <w:r>
        <w:rPr>
          <w:b w:val="1"/>
          <w:sz w:val="24"/>
          <w:szCs w:val="24"/>
        </w:rPr>
        <w:t xml:space="preserve">ART.  8 – CONCLUSIONE ANTICIPATA DEL CONTRATTO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Garante si riserva, a suo insindacabile giudizio, di recedere dal presente contratto per motivi riguardanti l’Ufficio ed il suo funzionamento anche prima della scadenza pattuita. Nel caso di recesso anticipato dal contratto, dovuto a qualsiasi causa, il predetto corrispettivo verrà riproporzionato con riferimento a quanto il contratto sia stato portato a termine, sempre salvo ed impregiudicato il diritto per il </w:t>
      </w:r>
      <w:r>
        <w:rPr>
          <w:bCs w:val="1"/>
          <w:sz w:val="24"/>
          <w:szCs w:val="24"/>
        </w:rPr>
        <w:t>Garante regionale</w:t>
      </w:r>
      <w:r>
        <w:rPr>
          <w:sz w:val="24"/>
          <w:szCs w:val="24"/>
        </w:rPr>
        <w:t xml:space="preserve"> al risarcimento dell'eventuale danno.</w:t>
      </w:r>
    </w:p>
    <w:p>
      <w:pPr>
        <w:spacing w:lineRule="auto" w:line="360" w:beforeAutospacing="0" w:afterAutospacing="0"/>
        <w:jc w:val="center"/>
        <w:rPr>
          <w:sz w:val="24"/>
          <w:szCs w:val="24"/>
        </w:rPr>
      </w:pPr>
      <w:r>
        <w:rPr>
          <w:b w:val="1"/>
          <w:sz w:val="24"/>
          <w:szCs w:val="24"/>
        </w:rPr>
        <w:t xml:space="preserve">ART.  9 - REGISTRAZIONE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Il presente atto verrà registrato solo in caso d’uso, a carico di chi ne ha interesse salvo successiva rivalsa in caso di soccombenza della controparte.</w:t>
      </w:r>
    </w:p>
    <w:p>
      <w:pPr>
        <w:pStyle w:val="P1"/>
        <w:tabs>
          <w:tab w:val="left" w:pos="0" w:leader="none"/>
        </w:tabs>
        <w:ind w:left="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ART.10 – OBBLIGO DI RISERVATEZZA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Tutti i dati e le informazioni di cui il Prestatore entrerà in possesso nello svolgimento dell'incarico oggetto del presente contratto, dovranno essere considerati riservati ed è fatto assoluto divieto alla loro divulgazione, ad eccezione di divulgazione in ambito scientifico previa autorizzazione specifica da parte del </w:t>
      </w:r>
      <w:r>
        <w:rPr>
          <w:bCs w:val="1"/>
          <w:sz w:val="24"/>
          <w:szCs w:val="24"/>
        </w:rPr>
        <w:t>Garante regionale</w:t>
      </w:r>
      <w:r>
        <w:rPr>
          <w:sz w:val="24"/>
          <w:szCs w:val="24"/>
        </w:rPr>
        <w:t>.</w:t>
      </w:r>
    </w:p>
    <w:p>
      <w:pPr>
        <w:pStyle w:val="P2"/>
        <w:tabs>
          <w:tab w:val="left" w:pos="0" w:leader="none"/>
        </w:tabs>
        <w:ind w:firstLine="0" w:left="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11 - TRATTAMENTO DATI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Ai sensi del D.lgs. 196/03 il Prestatore dà il proprio incondizionato consenso al trattamento dei propri dati per l'esecuzione di tutte le operazioni connesse al presente contratto, nonché per fini statistici.</w:t>
      </w:r>
    </w:p>
    <w:p>
      <w:pPr>
        <w:spacing w:lineRule="auto" w:line="360" w:beforeAutospacing="0" w:afterAutospacing="0"/>
        <w:jc w:val="center"/>
        <w:rPr>
          <w:sz w:val="24"/>
          <w:szCs w:val="24"/>
        </w:rPr>
      </w:pPr>
      <w:r>
        <w:rPr>
          <w:b w:val="1"/>
          <w:sz w:val="24"/>
          <w:szCs w:val="24"/>
        </w:rPr>
        <w:t>ART. 12 - CONTROVERSIE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Foro competente in caso di controversie sarà quello di Reggio Calabria, rinunziando espressamente fino da ora le parti alla competenza di qualsiasi altra sede.</w:t>
      </w:r>
    </w:p>
    <w:p>
      <w:pPr>
        <w:spacing w:lineRule="auto" w:line="360" w:beforeAutospacing="0" w:afterAutospacing="0"/>
        <w:jc w:val="center"/>
        <w:rPr>
          <w:sz w:val="24"/>
          <w:szCs w:val="24"/>
        </w:rPr>
      </w:pPr>
      <w:r>
        <w:rPr>
          <w:b w:val="1"/>
          <w:sz w:val="24"/>
          <w:szCs w:val="24"/>
        </w:rPr>
        <w:t>ART. 13 - ACCETTAZIONE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Il presente contratto viene redatto in duplice originale, trattenuto in originale per ciascuna parte contraente.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Per accettazione e conferma.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Reggio Calabria 1 aprile 2026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rFonts w:eastAsia="Arial"/>
          <w:bCs w:val="1"/>
          <w:sz w:val="24"/>
          <w:szCs w:val="24"/>
        </w:rPr>
        <w:t xml:space="preserve"> </w:t>
      </w:r>
      <w:r>
        <w:rPr>
          <w:bCs w:val="1"/>
          <w:sz w:val="24"/>
          <w:szCs w:val="24"/>
        </w:rPr>
        <w:t>Il Garante regionale</w:t>
      </w:r>
      <w:r>
        <w:rPr>
          <w:sz w:val="24"/>
          <w:szCs w:val="24"/>
        </w:rPr>
        <w:tab/>
        <w:tab/>
        <w:tab/>
        <w:t xml:space="preserve">     </w:t>
        <w:tab/>
        <w:tab/>
        <w:tab/>
        <w:tab/>
        <w:t xml:space="preserve"> Il Prestatore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--------------------------------------------------                       </w:t>
        <w:tab/>
        <w:tab/>
        <w:t>-----------------------------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Ai sensi e per gli effetti di cui agli articoli 1341 e 1342 del Codice Civile, le parti dichiarano di aver letto le clausole ed i patti contenuti negli articoli 2-4-6-8 del presente contratto e di approvarli specificamente.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Reggio Calabria 1 aprile 2026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bCs w:val="1"/>
          <w:sz w:val="24"/>
          <w:szCs w:val="24"/>
        </w:rPr>
        <w:t>Il Garante regionale</w:t>
      </w:r>
      <w:r>
        <w:rPr>
          <w:sz w:val="24"/>
          <w:szCs w:val="24"/>
        </w:rPr>
        <w:tab/>
        <w:tab/>
        <w:tab/>
        <w:t xml:space="preserve">     </w:t>
        <w:tab/>
        <w:tab/>
        <w:tab/>
        <w:tab/>
        <w:tab/>
        <w:t>Il Prestatore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--------------------------------</w:t>
        <w:tab/>
        <w:tab/>
        <w:t xml:space="preserve">                     </w:t>
        <w:tab/>
        <w:tab/>
        <w:tab/>
        <w:t>-----------------------------</w:t>
      </w:r>
    </w:p>
    <w:p>
      <w:pPr>
        <w:spacing w:lineRule="auto" w:line="360" w:beforeAutospacing="0" w:afterAutospacing="0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CONSENSO AL TRATTAMENTO DEI DATI PERSONALI</w:t>
      </w:r>
    </w:p>
    <w:p>
      <w:pPr>
        <w:spacing w:lineRule="auto" w:line="360" w:beforeAutospacing="0" w:afterAutospacing="0"/>
        <w:jc w:val="center"/>
        <w:rPr>
          <w:b w:val="1"/>
          <w:sz w:val="24"/>
          <w:szCs w:val="24"/>
        </w:rPr>
      </w:pPr>
      <w:r>
        <w:rPr>
          <w:b w:val="1"/>
          <w:sz w:val="24"/>
          <w:szCs w:val="24"/>
        </w:rPr>
        <w:t>REGOLAMENTO UE 679/2016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Il sottoscritto dichiara di avere ricevuto le informazioni di cui all'art. 13 del Regolamento UE 679/2016, in particolare riguardo ai diritti riconosciuti dal Regolamento UE 679/2016 e di acconsentire, ai sensi e per gli effetti dell'art, 7 e ss. del Regolamento, al trattamento dei dati personali, anche particolari, con te modalità e per le finalità indicate nella informativa stessa, comunque strettamente connesse e strumentali alla gestione del rapporto di lavoro.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Reggio Calabria 1 aprile 2026</w:t>
      </w:r>
    </w:p>
    <w:p>
      <w:pPr>
        <w:spacing w:lineRule="auto" w:line="360" w:beforeAutospacing="0" w:afterAutospacing="0"/>
        <w:jc w:val="center"/>
        <w:rPr>
          <w:b w:val="1"/>
          <w:sz w:val="24"/>
          <w:szCs w:val="24"/>
        </w:rPr>
      </w:pPr>
      <w:r>
        <w:rPr>
          <w:b w:val="1"/>
          <w:sz w:val="24"/>
          <w:szCs w:val="24"/>
        </w:rPr>
        <w:t>IL PRESTATORE</w:t>
      </w:r>
    </w:p>
    <w:p>
      <w:pPr>
        <w:spacing w:lineRule="auto" w:line="360" w:beforeAutospacing="0" w:afterAutospacing="0"/>
        <w:jc w:val="center"/>
        <w:rPr>
          <w:b w:val="1"/>
          <w:sz w:val="24"/>
          <w:szCs w:val="24"/>
        </w:rPr>
      </w:pPr>
      <w:r>
        <w:rPr>
          <w:b w:val="1"/>
          <w:sz w:val="24"/>
          <w:szCs w:val="24"/>
        </w:rPr>
        <w:t>____________________</w:t>
      </w:r>
    </w:p>
    <w:p>
      <w:pPr>
        <w:spacing w:lineRule="auto" w:line="360" w:beforeAutospacing="0" w:afterAutospacing="0"/>
        <w:jc w:val="both"/>
        <w:rPr>
          <w:b w:val="1"/>
          <w:sz w:val="24"/>
          <w:szCs w:val="24"/>
        </w:rPr>
      </w:pPr>
      <w:r>
        <w:rPr>
          <w:b w:val="1"/>
          <w:sz w:val="24"/>
          <w:szCs w:val="24"/>
        </w:rPr>
        <w:t>Revoca del consenso al trattamento</w:t>
      </w:r>
    </w:p>
    <w:p>
      <w:pPr>
        <w:spacing w:lineRule="auto" w:line="360" w:beforeAutospacing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Si ricorda che, ai sensi dell'art. 7 del GOPR, è riconosciuta la facoltà di revocare per iscritto il consenso al trattamento dei dati personali.</w:t>
      </w: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footnotePr/>
      <w:endnotePr/>
      <w:type w:val="nextPage"/>
      <w:pgSz w:w="11906" w:h="16838" w:code="0"/>
      <w:pgMar w:left="1134" w:right="1134" w:top="1165" w:bottom="1134" w:header="284" w:footer="404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jc w:val="center"/>
      <w:rPr>
        <w:rFonts w:ascii="Monotype Corsiva" w:hAnsi="Monotype Corsiva" w:cs="Monotype Corsiva"/>
        <w:sz w:val="16"/>
        <w:szCs w:val="16"/>
      </w:rPr>
    </w:pPr>
  </w:p>
  <w:p>
    <w:pPr>
      <w:jc w:val="center"/>
      <w:rPr>
        <w:sz w:val="16"/>
        <w:szCs w:val="16"/>
      </w:rPr>
    </w:pPr>
    <w:r>
      <w:rPr>
        <w:rFonts w:ascii="Monotype Corsiva" w:hAnsi="Monotype Corsiva" w:cs="Monotype Corsiva"/>
        <w:sz w:val="16"/>
        <w:szCs w:val="16"/>
      </w:rPr>
      <w:t>Garante Regionale dei Diritti delle Persone con Disabilità</w:t>
    </w:r>
  </w:p>
  <w:p>
    <w:pPr>
      <w:jc w:val="center"/>
      <w:rPr>
        <w:sz w:val="16"/>
        <w:szCs w:val="16"/>
      </w:rPr>
    </w:pPr>
    <w:r>
      <w:rPr>
        <w:rFonts w:ascii="Monotype Corsiva" w:hAnsi="Monotype Corsiva" w:cs="Monotype Corsiva"/>
        <w:sz w:val="16"/>
        <w:szCs w:val="16"/>
      </w:rPr>
      <w:t>Consiglio Regionale della Calabria</w:t>
    </w:r>
  </w:p>
  <w:p>
    <w:pPr>
      <w:jc w:val="center"/>
      <w:rPr>
        <w:sz w:val="16"/>
        <w:szCs w:val="16"/>
      </w:rPr>
    </w:pPr>
    <w:r>
      <w:rPr>
        <w:rFonts w:ascii="Monotype Corsiva" w:hAnsi="Monotype Corsiva" w:cs="Monotype Corsiva"/>
        <w:sz w:val="16"/>
        <w:szCs w:val="16"/>
      </w:rPr>
      <w:t>Via Cardinale Portanova 89123 Reggio Calabria</w:t>
    </w:r>
  </w:p>
  <w:p>
    <w:pPr>
      <w:jc w:val="center"/>
      <w:rPr>
        <w:rFonts w:ascii="Monotype Corsiva" w:hAnsi="Monotype Corsiva" w:cs="Monotype Corsiva"/>
        <w:sz w:val="16"/>
        <w:szCs w:val="16"/>
      </w:rPr>
    </w:pPr>
    <w:hyperlink xmlns:r="http://schemas.openxmlformats.org/officeDocument/2006/relationships" r:id="R2">
      <w:r>
        <w:rPr>
          <w:rStyle w:val="C2"/>
          <w:rFonts w:ascii="Monotype Corsiva" w:hAnsi="Monotype Corsiva" w:cs="Monotype Corsiva"/>
          <w:color w:val="auto"/>
          <w:sz w:val="16"/>
          <w:szCs w:val="16"/>
          <w:u w:val="none"/>
        </w:rPr>
        <w:t>garantedisabili@consrc.it</w:t>
      </w:r>
    </w:hyperlink>
    <w:r>
      <w:rPr>
        <w:rFonts w:ascii="Monotype Corsiva" w:hAnsi="Monotype Corsiva" w:cs="Monotype Corsiva"/>
        <w:sz w:val="16"/>
        <w:szCs w:val="16"/>
      </w:rPr>
      <w:t xml:space="preserve"> – </w:t>
    </w:r>
    <w:hyperlink xmlns:r="http://schemas.openxmlformats.org/officeDocument/2006/relationships" r:id="R3">
      <w:r>
        <w:rPr>
          <w:rStyle w:val="C2"/>
          <w:rFonts w:ascii="Monotype Corsiva" w:hAnsi="Monotype Corsiva" w:cs="Monotype Corsiva"/>
          <w:color w:val="auto"/>
          <w:sz w:val="16"/>
          <w:szCs w:val="16"/>
          <w:u w:val="none"/>
        </w:rPr>
        <w:t>garantedisabili@pec.consrc.it</w:t>
      </w:r>
    </w:hyperlink>
  </w:p>
  <w:p>
    <w:pPr>
      <w:jc w:val="center"/>
    </w:pPr>
    <w:r>
      <w:rPr>
        <w:rFonts w:ascii="Monotype Corsiva" w:hAnsi="Monotype Corsiva" w:cs="Monotype Corsiva"/>
        <w:sz w:val="16"/>
        <w:szCs w:val="16"/>
      </w:rPr>
      <w:t>0965.880772 0965.880333 0965.880743</w:t>
    </w:r>
    <w:r>
      <w:rPr>
        <w:noProof w:val="1"/>
        <w:lang w:eastAsia="it-IT"/>
      </w:rPr>
      <mc:AlternateContent>
        <mc:Choice Requires="wps">
          <w:drawing>
            <wp:anchor xmlns:wp="http://schemas.openxmlformats.org/drawingml/2006/wordprocessingDrawing" distT="0" distB="0" distL="0" distR="0" simplePos="0" relativeHeight="1" behindDoc="0" locked="0" layoutInCell="1" allowOverlap="1">
              <wp:simplePos x="0" y="0"/>
              <wp:positionH relativeFrom="page">
                <wp:posOffset>6775450</wp:posOffset>
              </wp:positionH>
              <wp:positionV relativeFrom="paragraph">
                <wp:posOffset>635</wp:posOffset>
              </wp:positionV>
              <wp:extent cx="60960" cy="143510"/>
              <wp:effectExtent l="3175" t="635" r="2540" b="8255"/>
              <wp:wrapSquare wrapText="largest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4351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0">
                        <a:srgbClr val="000000">
                          <a:alpha val="0"/>
                        </a:srgbClr>
                      </a:fillRef>
                      <a:effectRef idx="0">
                        <a:srgbClr val="000000">
                          <a:alpha val="0"/>
                        </a:srgbClr>
                      </a:effectRef>
                      <a:fontRef idx="none">
                        <a:srgbClr val="000000">
                          <a:alpha val="0"/>
                        </a:srgbClr>
                      </a:fontRef>
                    </wps:style>
                    <wps:txbx>
                      <w:txbxContent>
                        <w:p>
                          <w:pPr>
                            <w:pStyle w:val="P12"/>
                          </w:pPr>
                          <w:r>
                            <w:rPr>
                              <w:rStyle w:val="C17"/>
                            </w:rPr>
                            <w:fldChar w:fldCharType="begin"/>
                          </w:r>
                          <w:r>
                            <w:rPr>
                              <w:rStyle w:val="C17"/>
                            </w:rPr>
                            <w:instrText xml:space="preserve"> PAGE </w:instrText>
                          </w:r>
                          <w:r>
                            <w:rPr>
                              <w:rStyle w:val="C17"/>
                            </w:rPr>
                            <w:fldChar w:fldCharType="separate"/>
                          </w:r>
                          <w:r>
                            <w:rPr>
                              <w:rStyle w:val="C17"/>
                            </w:rPr>
                            <w:t>#</w:t>
                          </w:r>
                          <w:r>
                            <w:rPr>
                              <w:rStyle w:val="C1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2540" tIns="2540" rIns="2540" bIns="254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xmlns:o="urn:schemas-microsoft-com:office:office" id="_x0000_t202" coordsize="21600,21600" o:spt="202" path="m,l,21600r21600,l21600,xe">
              <v:stroke joinstyle="miter"/>
              <v:path gradientshapeok="t" o:connecttype="rect"/>
            </v:shapetype>
            <v:shape xmlns:o="urn:schemas-microsoft-com:office:office" type="#_x0000_t202" id="Text Box 1" o:spid="_x0000_s1026" style="position:absolute;width:4.8pt;height:11.3pt;z-index:1;mso-wrap-distance-left:0pt;mso-wrap-distance-top:0pt;mso-wrap-distance-right:0pt;mso-wrap-distance-bottom:0pt;margin-left:533.5pt;margin-top:0.05pt;mso-position-horizontal:absolute;mso-position-horizontal-relative:page;mso-position-vertical:absolute;mso-position-vertical-relative:text" o:allowincell="t" fillcolor="#FFFFFF" stroked="f">
              <v:textbox inset="0mm,0mm,0mm,0mm">
                <w:txbxContent>
                  <w:p>
                    <w:pPr>
                      <w:pStyle w:val="P12"/>
                    </w:pPr>
                    <w:r>
                      <w:rPr>
                        <w:rStyle w:val="C17"/>
                      </w:rPr>
                      <w:fldChar w:fldCharType="begin"/>
                    </w:r>
                    <w:r>
                      <w:rPr>
                        <w:rStyle w:val="C17"/>
                      </w:rPr>
                      <w:instrText xml:space="preserve"> PAGE </w:instrText>
                    </w:r>
                    <w:r>
                      <w:rPr>
                        <w:rStyle w:val="C17"/>
                      </w:rPr>
                      <w:fldChar w:fldCharType="separate"/>
                    </w:r>
                    <w:r>
                      <w:rPr>
                        <w:rStyle w:val="C17"/>
                      </w:rPr>
                      <w:t>#</w:t>
                    </w:r>
                    <w:r>
                      <w:rPr>
                        <w:rStyle w:val="C17"/>
                      </w:rPr>
                      <w:fldChar w:fldCharType="end"/>
                    </w:r>
                  </w:p>
                </w:txbxContent>
              </v:textbox>
              <w10:wrap type="square" side="largest"/>
              <v:fill opacity="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10"/>
      <w:jc w:val="center"/>
      <w:rPr>
        <w:rFonts w:ascii="Garamond" w:hAnsi="Garamond" w:cs="Garamond"/>
        <w:b w:val="1"/>
        <w:sz w:val="20"/>
        <w:szCs w:val="20"/>
      </w:rPr>
    </w:pPr>
    <w:r>
      <w:rPr>
        <w:noProof w:val="1"/>
        <w:lang w:eastAsia="it-IT"/>
      </w:rPr>
      <w:drawing>
        <wp:inline xmlns:wp="http://schemas.openxmlformats.org/drawingml/2006/wordprocessingDrawing" distT="0" distB="0" distL="0" distR="0">
          <wp:extent cx="1653540" cy="83248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dpi="0">
                  <a:blip xmlns:r="http://schemas.openxmlformats.org/officeDocument/2006/relationships" r:embed="Relimage1"/>
                  <a:srcRect l="-20" t="-37" r="-20" b="-37"/>
                  <a:stretch>
                    <a:fillRect/>
                  </a:stretch>
                </pic:blipFill>
                <pic:spPr bwMode="auto">
                  <a:xfrm>
                    <a:off x="0" y="0"/>
                    <a:ext cx="1654506" cy="833348"/>
                  </a:xfrm>
                  <a:prstGeom prst="rect"/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</a:ln>
                </pic:spPr>
              </pic:pic>
            </a:graphicData>
          </a:graphic>
        </wp:inline>
      </w:drawing>
    </w:r>
  </w:p>
  <w:p>
    <w:pPr>
      <w:jc w:val="center"/>
      <w:rPr>
        <w:b w:val="1"/>
      </w:rPr>
    </w:pPr>
    <w:r>
      <w:rPr>
        <w:b w:val="1"/>
      </w:rPr>
      <w:t>GARANTE</w:t>
    </w:r>
  </w:p>
  <w:p>
    <w:pPr>
      <w:jc w:val="center"/>
      <w:rPr>
        <w:b w:val="1"/>
      </w:rPr>
    </w:pPr>
    <w:r>
      <w:rPr>
        <w:b w:val="1"/>
      </w:rPr>
      <w:t>DEI DIRITTI DELLE PERSONE CON DISABILITA’</w:t>
    </w:r>
  </w:p>
  <w:p>
    <w:pPr>
      <w:jc w:val="center"/>
      <w:rPr>
        <w:b w:val="1"/>
      </w:rPr>
    </w:pPr>
  </w:p>
  <w:p>
    <w:pPr>
      <w:jc w:val="center"/>
      <w:rPr>
        <w:b w:val="1"/>
      </w:rPr>
    </w:pPr>
  </w:p>
</w:hdr>
</file>

<file path=word/numbering.xml><?xml version="1.0" encoding="utf-8"?>
<w:numbering xmlns:w="http://schemas.openxmlformats.org/wordprocessingml/2006/main">
  <w:abstractNum w:abstractNumId="0">
    <w:nsid w:val="00000001"/>
    <w:multiLevelType w:val="multilevel"/>
    <w:lvl w:ilvl="0">
      <w:start w:val="1"/>
      <w:numFmt w:val="none"/>
      <w:suff w:val="nothing"/>
      <w:lvlText w:val=""/>
      <w:lvlJc w:val="left"/>
      <w:pPr>
        <w:ind w:firstLine="0" w:left="0"/>
        <w:tabs>
          <w:tab w:val="num" w:pos="0" w:leader="none"/>
        </w:tabs>
      </w:pPr>
      <w:rPr/>
    </w:lvl>
    <w:lvl w:ilvl="1">
      <w:start w:val="1"/>
      <w:numFmt w:val="none"/>
      <w:suff w:val="nothing"/>
      <w:lvlText w:val=""/>
      <w:lvlJc w:val="left"/>
      <w:pPr>
        <w:ind w:firstLine="0" w:left="0"/>
        <w:tabs>
          <w:tab w:val="num" w:pos="0" w:leader="none"/>
        </w:tabs>
      </w:pPr>
      <w:rPr/>
    </w:lvl>
    <w:lvl w:ilvl="2">
      <w:start w:val="1"/>
      <w:numFmt w:val="none"/>
      <w:suff w:val="nothing"/>
      <w:lvlText w:val=""/>
      <w:lvlJc w:val="left"/>
      <w:pPr>
        <w:ind w:firstLine="0" w:left="0"/>
        <w:tabs>
          <w:tab w:val="num" w:pos="0" w:leader="none"/>
        </w:tabs>
      </w:pPr>
      <w:rPr/>
    </w:lvl>
    <w:lvl w:ilvl="3">
      <w:start w:val="1"/>
      <w:numFmt w:val="none"/>
      <w:suff w:val="nothing"/>
      <w:lvlText w:val=""/>
      <w:lvlJc w:val="left"/>
      <w:pPr>
        <w:ind w:firstLine="0" w:left="0"/>
        <w:tabs>
          <w:tab w:val="num" w:pos="0" w:leader="none"/>
        </w:tabs>
      </w:pPr>
      <w:rPr/>
    </w:lvl>
    <w:lvl w:ilvl="4">
      <w:start w:val="1"/>
      <w:numFmt w:val="none"/>
      <w:suff w:val="nothing"/>
      <w:lvlText w:val=""/>
      <w:lvlJc w:val="left"/>
      <w:pPr>
        <w:ind w:firstLine="0" w:left="0"/>
        <w:tabs>
          <w:tab w:val="num" w:pos="0" w:leader="none"/>
        </w:tabs>
      </w:pPr>
      <w:rPr/>
    </w:lvl>
    <w:lvl w:ilvl="5">
      <w:start w:val="1"/>
      <w:numFmt w:val="none"/>
      <w:suff w:val="nothing"/>
      <w:lvlText w:val=""/>
      <w:lvlJc w:val="left"/>
      <w:pPr>
        <w:ind w:firstLine="0" w:left="0"/>
        <w:tabs>
          <w:tab w:val="num" w:pos="0" w:leader="none"/>
        </w:tabs>
      </w:pPr>
      <w:rPr/>
    </w:lvl>
    <w:lvl w:ilvl="6">
      <w:start w:val="1"/>
      <w:numFmt w:val="none"/>
      <w:suff w:val="nothing"/>
      <w:lvlText w:val=""/>
      <w:lvlJc w:val="left"/>
      <w:pPr>
        <w:ind w:firstLine="0" w:left="0"/>
        <w:tabs>
          <w:tab w:val="num" w:pos="0" w:leader="none"/>
        </w:tabs>
      </w:pPr>
      <w:rPr/>
    </w:lvl>
    <w:lvl w:ilvl="7">
      <w:start w:val="1"/>
      <w:numFmt w:val="none"/>
      <w:suff w:val="nothing"/>
      <w:lvlText w:val=""/>
      <w:lvlJc w:val="left"/>
      <w:pPr>
        <w:ind w:firstLine="0" w:left="0"/>
        <w:tabs>
          <w:tab w:val="num" w:pos="0" w:leader="none"/>
        </w:tabs>
      </w:pPr>
      <w:rPr/>
    </w:lvl>
    <w:lvl w:ilvl="8">
      <w:start w:val="1"/>
      <w:numFmt w:val="none"/>
      <w:suff w:val="nothing"/>
      <w:lvlText w:val=""/>
      <w:lvlJc w:val="left"/>
      <w:pPr>
        <w:ind w:firstLine="0" w:left="0"/>
        <w:tabs>
          <w:tab w:val="num" w:pos="0" w:leader="none"/>
        </w:tabs>
      </w:pPr>
      <w:rPr/>
    </w:lvl>
  </w:abstractNum>
  <w:abstractNum w:abstractNumId="1">
    <w:nsid w:val="00000002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num" w:pos="720" w:leader="none"/>
        </w:tabs>
      </w:pPr>
      <w:rPr>
        <w:rFonts w:ascii="Symbol" w:hAnsi="Symbol" w:cs="Symbol"/>
        <w:sz w:val="22"/>
        <w:szCs w:val="22"/>
        <w:lang w:val="it-IT" w:bidi="ar-SA"/>
      </w:rPr>
    </w:lvl>
    <w:lvl w:ilvl="1" w:tplc="136B76CB">
      <w:start w:val="1"/>
      <w:numFmt w:val="decimal"/>
      <w:suff w:val="tab"/>
      <w:lvlText w:val="%1."/>
      <w:lvlJc w:val="left"/>
      <w:pPr/>
      <w:rPr/>
    </w:lvl>
    <w:lvl w:ilvl="2" w:tplc="75776598">
      <w:start w:val="1"/>
      <w:numFmt w:val="decimal"/>
      <w:suff w:val="tab"/>
      <w:lvlText w:val="%1."/>
      <w:lvlJc w:val="left"/>
      <w:pPr/>
      <w:rPr/>
    </w:lvl>
    <w:lvl w:ilvl="3" w:tplc="1365EF5D">
      <w:start w:val="1"/>
      <w:numFmt w:val="decimal"/>
      <w:suff w:val="tab"/>
      <w:lvlText w:val="%1."/>
      <w:lvlJc w:val="left"/>
      <w:pPr/>
      <w:rPr/>
    </w:lvl>
    <w:lvl w:ilvl="4" w:tplc="3756F63F">
      <w:start w:val="1"/>
      <w:numFmt w:val="decimal"/>
      <w:suff w:val="tab"/>
      <w:lvlText w:val="%1."/>
      <w:lvlJc w:val="left"/>
      <w:pPr/>
      <w:rPr/>
    </w:lvl>
    <w:lvl w:ilvl="5" w:tplc="2053824D">
      <w:start w:val="1"/>
      <w:numFmt w:val="decimal"/>
      <w:suff w:val="tab"/>
      <w:lvlText w:val="%1."/>
      <w:lvlJc w:val="left"/>
      <w:pPr/>
      <w:rPr/>
    </w:lvl>
    <w:lvl w:ilvl="6" w:tplc="481FBBDE">
      <w:start w:val="1"/>
      <w:numFmt w:val="decimal"/>
      <w:suff w:val="tab"/>
      <w:lvlText w:val="%1."/>
      <w:lvlJc w:val="left"/>
      <w:pPr/>
      <w:rPr/>
    </w:lvl>
    <w:lvl w:ilvl="7" w:tplc="56B5A43F">
      <w:start w:val="1"/>
      <w:numFmt w:val="decimal"/>
      <w:suff w:val="tab"/>
      <w:lvlText w:val="%1."/>
      <w:lvlJc w:val="left"/>
      <w:pPr/>
      <w:rPr/>
    </w:lvl>
    <w:lvl w:ilvl="8" w:tplc="70895713">
      <w:start w:val="1"/>
      <w:numFmt w:val="decimal"/>
      <w:suff w:val="tab"/>
      <w:lvlText w:val="%1."/>
      <w:lvlJc w:val="left"/>
      <w:pPr/>
      <w:rPr/>
    </w:lvl>
  </w:abstractNum>
  <w:abstractNum w:abstractNumId="2">
    <w:nsid w:val="00000003"/>
    <w:multiLevelType w:val="hybridMultilevel"/>
    <w:lvl w:ilvl="0">
      <w:start w:val="1"/>
      <w:numFmt w:val="decimal"/>
      <w:suff w:val="tab"/>
      <w:lvlText w:val="%1)"/>
      <w:lvlJc w:val="left"/>
      <w:pPr>
        <w:ind w:hanging="360" w:left="360"/>
        <w:tabs>
          <w:tab w:val="num" w:pos="708" w:leader="none"/>
        </w:tabs>
      </w:pPr>
      <w:rPr>
        <w:rFonts w:ascii="Calibri Light" w:hAnsi="Calibri Light" w:cs="Calibri Light" w:hint="default"/>
        <w:b w:val="1"/>
        <w:sz w:val="22"/>
        <w:szCs w:val="22"/>
      </w:rPr>
    </w:lvl>
    <w:lvl w:ilvl="1" w:tplc="3BDC30DF">
      <w:start w:val="1"/>
      <w:numFmt w:val="decimal"/>
      <w:suff w:val="tab"/>
      <w:lvlText w:val="%1."/>
      <w:lvlJc w:val="left"/>
      <w:pPr/>
      <w:rPr/>
    </w:lvl>
    <w:lvl w:ilvl="2" w:tplc="531D6079">
      <w:start w:val="1"/>
      <w:numFmt w:val="decimal"/>
      <w:suff w:val="tab"/>
      <w:lvlText w:val="%1."/>
      <w:lvlJc w:val="left"/>
      <w:pPr/>
      <w:rPr/>
    </w:lvl>
    <w:lvl w:ilvl="3" w:tplc="57230E27">
      <w:start w:val="1"/>
      <w:numFmt w:val="decimal"/>
      <w:suff w:val="tab"/>
      <w:lvlText w:val="%1."/>
      <w:lvlJc w:val="left"/>
      <w:pPr/>
      <w:rPr/>
    </w:lvl>
    <w:lvl w:ilvl="4" w:tplc="4593E640">
      <w:start w:val="1"/>
      <w:numFmt w:val="decimal"/>
      <w:suff w:val="tab"/>
      <w:lvlText w:val="%1."/>
      <w:lvlJc w:val="left"/>
      <w:pPr/>
      <w:rPr/>
    </w:lvl>
    <w:lvl w:ilvl="5" w:tplc="311BDCAA">
      <w:start w:val="1"/>
      <w:numFmt w:val="decimal"/>
      <w:suff w:val="tab"/>
      <w:lvlText w:val="%1."/>
      <w:lvlJc w:val="left"/>
      <w:pPr/>
      <w:rPr/>
    </w:lvl>
    <w:lvl w:ilvl="6" w:tplc="7AA9FAC1">
      <w:start w:val="1"/>
      <w:numFmt w:val="decimal"/>
      <w:suff w:val="tab"/>
      <w:lvlText w:val="%1."/>
      <w:lvlJc w:val="left"/>
      <w:pPr/>
      <w:rPr/>
    </w:lvl>
    <w:lvl w:ilvl="7" w:tplc="2C6835CA">
      <w:start w:val="1"/>
      <w:numFmt w:val="decimal"/>
      <w:suff w:val="tab"/>
      <w:lvlText w:val="%1."/>
      <w:lvlJc w:val="left"/>
      <w:pPr/>
      <w:rPr/>
    </w:lvl>
    <w:lvl w:ilvl="8" w:tplc="6B22FD42">
      <w:start w:val="1"/>
      <w:numFmt w:val="decimal"/>
      <w:suff w:val="tab"/>
      <w:lvlText w:val="%1."/>
      <w:lvlJc w:val="left"/>
      <w:pPr/>
      <w:rPr/>
    </w:lvl>
  </w:abstractNum>
  <w:abstractNum w:abstractNumId="3">
    <w:nsid w:val="56ED1212"/>
    <w:multiLevelType w:val="hybridMultilevel"/>
    <w:lvl w:ilvl="0" w:tplc="0410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10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0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0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0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0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0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0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0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08"/>
  <w:autoHyphenation w:val="0"/>
  <w:hyphenationZone w:val="283"/>
  <w:evenAndOddHeaders w:val="0"/>
  <w:compat>
    <w:doNotExpandShiftReturn/>
    <w:balanceSingleByteDoubleByteWidth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0"/>
        <w:szCs w:val="22"/>
        <w:lang w:val="it-IT" w:bidi="ar-SA" w:eastAsia="it-IT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>
      <w:suppressAutoHyphens w:val="1"/>
    </w:pPr>
    <w:rPr>
      <w:lang w:eastAsia="zh-CN"/>
    </w:rPr>
  </w:style>
  <w:style w:type="paragraph" w:styleId="P1">
    <w:name w:val="Heading 1"/>
    <w:basedOn w:val="P0"/>
    <w:next w:val="P0"/>
    <w:qFormat/>
    <w:pPr>
      <w:keepNext w:val="1"/>
      <w:tabs>
        <w:tab w:val="num" w:pos="0" w:leader="none"/>
      </w:tabs>
      <w:spacing w:lineRule="auto" w:line="360" w:beforeAutospacing="0" w:afterAutospacing="0"/>
      <w:ind w:left="567" w:right="567"/>
      <w:jc w:val="center"/>
      <w:outlineLvl w:val="0"/>
    </w:pPr>
    <w:rPr>
      <w:rFonts w:ascii="Arial" w:hAnsi="Arial" w:cs="Arial"/>
      <w:b w:val="1"/>
      <w:sz w:val="22"/>
    </w:rPr>
  </w:style>
  <w:style w:type="paragraph" w:styleId="P2">
    <w:name w:val="Heading 2"/>
    <w:basedOn w:val="P0"/>
    <w:next w:val="P0"/>
    <w:qFormat/>
    <w:pPr>
      <w:keepNext w:val="1"/>
      <w:tabs>
        <w:tab w:val="num" w:pos="0" w:leader="none"/>
      </w:tabs>
      <w:spacing w:lineRule="auto" w:line="360" w:beforeAutospacing="0" w:afterAutospacing="0"/>
      <w:ind w:firstLine="141" w:left="3399" w:right="567"/>
      <w:outlineLvl w:val="1"/>
    </w:pPr>
    <w:rPr>
      <w:rFonts w:ascii="Arial" w:hAnsi="Arial" w:cs="Arial"/>
      <w:b w:val="1"/>
      <w:sz w:val="22"/>
    </w:rPr>
  </w:style>
  <w:style w:type="paragraph" w:styleId="P3">
    <w:name w:val="Titolo2"/>
    <w:basedOn w:val="P0"/>
    <w:next w:val="P4"/>
    <w:pPr>
      <w:keepNext w:val="1"/>
      <w:spacing w:before="240" w:after="120" w:beforeAutospacing="0" w:afterAutospacing="0"/>
    </w:pPr>
    <w:rPr>
      <w:rFonts w:ascii="Liberation Sans" w:hAnsi="Liberation Sans" w:cs="Arial" w:eastAsia="Microsoft YaHei"/>
      <w:sz w:val="28"/>
      <w:szCs w:val="28"/>
    </w:rPr>
  </w:style>
  <w:style w:type="paragraph" w:styleId="P4">
    <w:name w:val="Body Text"/>
    <w:basedOn w:val="P0"/>
    <w:pPr>
      <w:spacing w:after="120" w:beforeAutospacing="0" w:afterAutospacing="0"/>
    </w:pPr>
    <w:rPr/>
  </w:style>
  <w:style w:type="paragraph" w:styleId="P5">
    <w:name w:val="List"/>
    <w:basedOn w:val="P4"/>
    <w:pPr/>
    <w:rPr>
      <w:rFonts w:cs="Tahoma"/>
    </w:rPr>
  </w:style>
  <w:style w:type="paragraph" w:styleId="P6">
    <w:name w:val="Caption"/>
    <w:basedOn w:val="P0"/>
    <w:qFormat/>
    <w:pPr>
      <w:suppressLineNumbers w:val="1"/>
      <w:spacing w:before="120" w:after="120" w:beforeAutospacing="0" w:afterAutospacing="0"/>
    </w:pPr>
    <w:rPr>
      <w:rFonts w:cs="Arial"/>
      <w:i w:val="1"/>
      <w:iCs w:val="1"/>
      <w:sz w:val="24"/>
      <w:szCs w:val="24"/>
    </w:rPr>
  </w:style>
  <w:style w:type="paragraph" w:styleId="P7">
    <w:name w:val="Indice"/>
    <w:basedOn w:val="P0"/>
    <w:pPr>
      <w:suppressLineNumbers w:val="1"/>
    </w:pPr>
    <w:rPr>
      <w:rFonts w:cs="Tahoma"/>
    </w:rPr>
  </w:style>
  <w:style w:type="paragraph" w:styleId="P8">
    <w:name w:val="Titolo1"/>
    <w:basedOn w:val="P0"/>
    <w:next w:val="P4"/>
    <w:pPr>
      <w:keepNext w:val="1"/>
      <w:spacing w:before="240" w:after="120" w:beforeAutospacing="0" w:afterAutospacing="0"/>
    </w:pPr>
    <w:rPr>
      <w:rFonts w:ascii="Liberation Sans" w:hAnsi="Liberation Sans" w:cs="Arial" w:eastAsia="Microsoft YaHei"/>
      <w:sz w:val="28"/>
      <w:szCs w:val="28"/>
    </w:rPr>
  </w:style>
  <w:style w:type="paragraph" w:styleId="P9">
    <w:name w:val="Intestazione e piè di pagina"/>
    <w:basedOn w:val="P0"/>
    <w:pPr>
      <w:suppressLineNumbers w:val="1"/>
      <w:tabs>
        <w:tab w:val="center" w:pos="4819" w:leader="none"/>
        <w:tab w:val="right" w:pos="9638" w:leader="none"/>
      </w:tabs>
    </w:pPr>
    <w:rPr/>
  </w:style>
  <w:style w:type="paragraph" w:styleId="P10">
    <w:name w:val="Header"/>
    <w:basedOn w:val="P0"/>
    <w:next w:val="P4"/>
    <w:pPr>
      <w:keepNext w:val="1"/>
      <w:spacing w:before="240" w:after="120" w:beforeAutospacing="0" w:afterAutospacing="0"/>
    </w:pPr>
    <w:rPr>
      <w:rFonts w:ascii="Arial" w:hAnsi="Arial" w:cs="Tahoma" w:eastAsia="MS Mincho"/>
      <w:sz w:val="28"/>
      <w:szCs w:val="28"/>
    </w:rPr>
  </w:style>
  <w:style w:type="paragraph" w:styleId="P11">
    <w:name w:val="Dicitura"/>
    <w:basedOn w:val="P0"/>
    <w:pPr>
      <w:suppressLineNumbers w:val="1"/>
      <w:spacing w:before="120" w:after="120" w:beforeAutospacing="0" w:afterAutospacing="0"/>
    </w:pPr>
    <w:rPr>
      <w:rFonts w:cs="Tahoma"/>
      <w:i w:val="1"/>
      <w:iCs w:val="1"/>
      <w:sz w:val="24"/>
      <w:szCs w:val="24"/>
    </w:rPr>
  </w:style>
  <w:style w:type="paragraph" w:styleId="P12">
    <w:name w:val="Footer"/>
    <w:basedOn w:val="P0"/>
    <w:pPr>
      <w:tabs>
        <w:tab w:val="center" w:pos="4819" w:leader="none"/>
        <w:tab w:val="right" w:pos="9638" w:leader="none"/>
      </w:tabs>
    </w:pPr>
    <w:rPr/>
  </w:style>
  <w:style w:type="paragraph" w:styleId="P13">
    <w:name w:val="Testo del blocco1"/>
    <w:basedOn w:val="P0"/>
    <w:pPr>
      <w:spacing w:lineRule="auto" w:line="360" w:beforeAutospacing="0" w:afterAutospacing="0"/>
      <w:ind w:left="567" w:right="567"/>
      <w:jc w:val="both"/>
    </w:pPr>
    <w:rPr>
      <w:rFonts w:ascii="Arial" w:hAnsi="Arial" w:cs="Arial"/>
      <w:sz w:val="22"/>
    </w:rPr>
  </w:style>
  <w:style w:type="paragraph" w:styleId="P14">
    <w:name w:val="Rientro corpo del testo 21"/>
    <w:basedOn w:val="P0"/>
    <w:pPr>
      <w:spacing w:lineRule="auto" w:line="360" w:beforeAutospacing="0" w:afterAutospacing="0"/>
      <w:ind w:left="708"/>
      <w:jc w:val="both"/>
    </w:pPr>
    <w:rPr>
      <w:sz w:val="24"/>
    </w:rPr>
  </w:style>
  <w:style w:type="paragraph" w:styleId="P15">
    <w:name w:val="Balloon Text"/>
    <w:basedOn w:val="P0"/>
    <w:pPr/>
    <w:rPr>
      <w:rFonts w:ascii="Tahoma" w:hAnsi="Tahoma" w:cs="Tahoma"/>
      <w:sz w:val="16"/>
      <w:szCs w:val="16"/>
    </w:rPr>
  </w:style>
  <w:style w:type="paragraph" w:styleId="P16">
    <w:name w:val="Contenuto cornice"/>
    <w:basedOn w:val="P4"/>
    <w:pPr/>
    <w:rPr/>
  </w:style>
  <w:style w:type="paragraph" w:styleId="P17">
    <w:name w:val="Testo normale1"/>
    <w:basedOn w:val="P0"/>
    <w:pPr/>
    <w:rPr>
      <w:rFonts w:ascii="Courier New" w:hAnsi="Courier New" w:cs="Courier New"/>
    </w:rPr>
  </w:style>
  <w:style w:type="paragraph" w:styleId="P18">
    <w:name w:val="Default"/>
    <w:pPr>
      <w:suppressAutoHyphens w:val="1"/>
    </w:pPr>
    <w:rPr>
      <w:rFonts w:eastAsia="SimSun"/>
      <w:color w:val="000000"/>
      <w:sz w:val="24"/>
      <w:szCs w:val="24"/>
      <w:lang w:eastAsia="zh-CN"/>
    </w:rPr>
  </w:style>
  <w:style w:type="paragraph" w:styleId="P19">
    <w:name w:val="No Spacing"/>
    <w:qFormat/>
    <w:pPr>
      <w:suppressAutoHyphens w:val="1"/>
    </w:pPr>
    <w:rPr>
      <w:lang w:eastAsia="zh-CN"/>
    </w:rPr>
  </w:style>
  <w:style w:type="paragraph" w:styleId="P20">
    <w:name w:val="Footnote Text"/>
    <w:link w:val="C25"/>
    <w:semiHidden/>
    <w:pPr>
      <w:spacing w:lineRule="auto" w:line="240" w:after="0"/>
    </w:pPr>
    <w:rPr>
      <w:sz w:val="20"/>
      <w:szCs w:val="20"/>
    </w:rPr>
  </w:style>
  <w:style w:type="paragraph" w:styleId="P21">
    <w:name w:val="Endnote Text"/>
    <w:link w:val="C27"/>
    <w:semiHidden/>
    <w:pPr>
      <w:spacing w:lineRule="auto" w:line="240" w:after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WW8Num1z0"/>
    <w:rPr/>
  </w:style>
  <w:style w:type="character" w:styleId="C4">
    <w:name w:val="WW8Num1z1"/>
    <w:rPr/>
  </w:style>
  <w:style w:type="character" w:styleId="C5">
    <w:name w:val="WW8Num1z2"/>
    <w:rPr/>
  </w:style>
  <w:style w:type="character" w:styleId="C6">
    <w:name w:val="WW8Num1z3"/>
    <w:rPr/>
  </w:style>
  <w:style w:type="character" w:styleId="C7">
    <w:name w:val="WW8Num1z4"/>
    <w:rPr/>
  </w:style>
  <w:style w:type="character" w:styleId="C8">
    <w:name w:val="WW8Num1z5"/>
    <w:rPr/>
  </w:style>
  <w:style w:type="character" w:styleId="C9">
    <w:name w:val="WW8Num1z6"/>
    <w:rPr/>
  </w:style>
  <w:style w:type="character" w:styleId="C10">
    <w:name w:val="WW8Num1z7"/>
    <w:rPr/>
  </w:style>
  <w:style w:type="character" w:styleId="C11">
    <w:name w:val="WW8Num1z8"/>
    <w:rPr/>
  </w:style>
  <w:style w:type="character" w:styleId="C12">
    <w:name w:val="WW8Num2z0"/>
    <w:rPr>
      <w:rFonts w:ascii="Symbol" w:hAnsi="Symbol" w:cs="Symbol"/>
      <w:color w:val="auto"/>
      <w:sz w:val="22"/>
      <w:szCs w:val="22"/>
      <w:lang w:val="it-IT" w:bidi="ar-SA"/>
    </w:rPr>
  </w:style>
  <w:style w:type="character" w:styleId="C13">
    <w:name w:val="WW8Num3z0"/>
    <w:rPr>
      <w:rFonts w:ascii="Calibri Light" w:hAnsi="Calibri Light" w:cs="Calibri Light" w:hint="default"/>
      <w:b w:val="1"/>
      <w:sz w:val="22"/>
      <w:szCs w:val="22"/>
    </w:rPr>
  </w:style>
  <w:style w:type="character" w:styleId="C14">
    <w:name w:val="Car. predefinito paragrafo2"/>
    <w:rPr/>
  </w:style>
  <w:style w:type="character" w:styleId="C15">
    <w:name w:val="Absatz-Standardschriftart"/>
    <w:rPr/>
  </w:style>
  <w:style w:type="character" w:styleId="C16">
    <w:name w:val="Car. predefinito paragrafo1"/>
    <w:rPr/>
  </w:style>
  <w:style w:type="character" w:styleId="C17">
    <w:name w:val="Page Number"/>
    <w:basedOn w:val="C16"/>
    <w:rPr/>
  </w:style>
  <w:style w:type="character" w:styleId="C18">
    <w:name w:val="WW8Num9z0"/>
    <w:rPr>
      <w:rFonts w:ascii="Calibri Light" w:hAnsi="Calibri Light" w:cs="Calibri Light" w:hint="default"/>
      <w:sz w:val="22"/>
      <w:szCs w:val="22"/>
    </w:rPr>
  </w:style>
  <w:style w:type="character" w:styleId="C19">
    <w:name w:val="WW8Num4z0"/>
    <w:rPr>
      <w:rFonts w:ascii="Arial" w:hAnsi="Arial" w:cs="Arial" w:eastAsia="Times New Roman" w:hint="default"/>
    </w:rPr>
  </w:style>
  <w:style w:type="character" w:styleId="C20">
    <w:name w:val="WW8Num4z1"/>
    <w:rPr>
      <w:rFonts w:ascii="Courier New" w:hAnsi="Courier New" w:cs="Courier New" w:hint="default"/>
    </w:rPr>
  </w:style>
  <w:style w:type="character" w:styleId="C21">
    <w:name w:val="WW8Num4z2"/>
    <w:rPr>
      <w:rFonts w:ascii="Wingdings" w:hAnsi="Wingdings" w:cs="Wingdings" w:hint="default"/>
    </w:rPr>
  </w:style>
  <w:style w:type="character" w:styleId="C22">
    <w:name w:val="WW8Num4z3"/>
    <w:rPr>
      <w:rFonts w:ascii="Symbol" w:hAnsi="Symbol" w:cs="Symbol" w:hint="default"/>
    </w:rPr>
  </w:style>
  <w:style w:type="character" w:styleId="C23">
    <w:name w:val="Intestazione Carattere"/>
    <w:rPr>
      <w:rFonts w:ascii="Arial" w:hAnsi="Arial" w:cs="Tahoma" w:eastAsia="MS Mincho"/>
      <w:sz w:val="28"/>
      <w:szCs w:val="28"/>
    </w:rPr>
  </w:style>
  <w:style w:type="character" w:styleId="C24">
    <w:name w:val="Footnote Reference"/>
    <w:semiHidden/>
    <w:rPr>
      <w:vertAlign w:val="superscript"/>
    </w:rPr>
  </w:style>
  <w:style w:type="character" w:styleId="C25">
    <w:name w:val="Footnote Text Char"/>
    <w:link w:val="P20"/>
    <w:semiHidden/>
    <w:rPr>
      <w:sz w:val="20"/>
      <w:szCs w:val="20"/>
    </w:rPr>
  </w:style>
  <w:style w:type="character" w:styleId="C26">
    <w:name w:val="Endnote Reference"/>
    <w:semiHidden/>
    <w:rPr>
      <w:vertAlign w:val="superscript"/>
    </w:rPr>
  </w:style>
  <w:style w:type="character" w:styleId="C27">
    <w:name w:val="Endnote Text Char"/>
    <w:link w:val="P21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><Relationship Id="R2" Type="http://schemas.openxmlformats.org/officeDocument/2006/relationships/hyperlink" Target="pack://file%3A,,root,data,user,0,com.picsel.tgv.app.smartoffice,files,.tmpint,00e5508e-77a1-45cc-ab7e-da502a3f9a58.docx/word/numbering.xml" TargetMode="External" /><Relationship Id="R3" Type="http://schemas.openxmlformats.org/officeDocument/2006/relationships/hyperlink" Target="pack://file%3A,,root,data,user,0,com.picsel.tgv.app.smartoffice,files,.tmpint,00e5508e-77a1-45cc-ab7e-da502a3f9a58.docx/word/styles.xml" TargetMode="External" /></Relationships>
</file>

<file path=word/_rels/footnotes.xml.rels>&#65279;<?xml version="1.0" encoding="utf-8"?><Relationships xmlns="http://schemas.openxmlformats.org/package/2006/relationships" />
</file>

<file path=word/_rels/header1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API/22.1.4.0</Application>
  <AppVersion>22.1</AppVersion>
  <Company>HP</Company>
  <Template>Normal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UILRC</dc:creator>
  <dcterms:created xsi:type="dcterms:W3CDTF">2026-06-22T07:46:24Z</dcterms:created>
  <cp:lastPrinted>2025-10-15T09:24:00Z</cp:lastPrinted>
  <dcterms:modified xsi:type="dcterms:W3CDTF">2026-06-22T07:46:24Z</dcterms:modified>
  <cp:revision>2</cp:revision>
</cp:coreProperties>
</file>