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0A" w:rsidRDefault="00A96D0A" w:rsidP="00A96D0A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RELAZIONE ILLUSTRATIV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A</w:t>
      </w:r>
    </w:p>
    <w:p w:rsidR="00A96D0A" w:rsidRPr="00A96D0A" w:rsidRDefault="00A96D0A" w:rsidP="00A96D0A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DD7918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ultimo censimento generale dell'agricoltura predisposto dall'Istat delinea il quadro chiaro della situazione in cui versa il settore in Calabria: negli ultimi tre decenni si registra un calo del numero delle aziende agricole e della superficie agricola utilizzata; prevale la conduzione diretta del coltivatore nell'azienda agricola in oltre il 90% dei casi; la forza lavoro è costituita per il 72% da familiari del conduttore; i lavoratori stranieri rappresentano circa il 14% della manodopera extra-familiare; poco più del 70% dei capi azienda possiede un titolo d'istruzione pari o inferiore alla terza media o non ne possiede alcuno.</w:t>
      </w:r>
    </w:p>
    <w:p w:rsidR="00A96D0A" w:rsidRPr="00A96D0A" w:rsidRDefault="001F31D8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agricoltura rappresenta un settore trainante dell'economia calabrese: dà lavoro a circa il 20% degli occupati calabresi e rappresenta quasi la metà delle esportazioni regionali.</w:t>
      </w:r>
    </w:p>
    <w:p w:rsidR="00A96D0A" w:rsidRPr="00A96D0A" w:rsidRDefault="001F31D8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aziende sono poco informatizzate e hanno difficoltà di reperire capitali.</w:t>
      </w:r>
    </w:p>
    <w:p w:rsidR="00A96D0A" w:rsidRPr="00A96D0A" w:rsidRDefault="001F31D8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n Calabria la disoccupazione giovanile ha raggiunto livelli 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llarmanti arrivando oltre il 50% 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dei residenti: urge dunque la possibilità di attivare collaudati sistemi di investimenti aziendali per garantire crescita e occupazione.</w:t>
      </w:r>
    </w:p>
    <w:p w:rsidR="00A96D0A" w:rsidRPr="00A96D0A" w:rsidRDefault="001F31D8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Ismea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ente pubblico economico istituto con decreto legislativo 6 settembre 1989, n. 322 svolge attività di supporto al Ministero delle politiche agricole e forestali e alle Regioni italiane, gestisce importanti strumenti finanziari, tra cui forme di garanzia creditizia e finanziaria per strumenti e servizi informativi, assicurativi e finanziari alle imprese agricole e alle loro forme associative.</w:t>
      </w:r>
    </w:p>
    <w:p w:rsidR="00A96D0A" w:rsidRPr="00A96D0A" w:rsidRDefault="001F31D8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disegno di legge punta a rilanciare il settore dell'agricoltura calabrese attraverso una serie di azioni congiunte e integrate che mirano a favorire l'ingresso di nuovi giovani nel comparto, favorire l'accesso al credito per le piccole e medie imprese regionali, sostenere l'innovazione aziendale e accrescere la competitività sui mercati nazionali e internazionali.</w:t>
      </w:r>
    </w:p>
    <w:p w:rsidR="00A96D0A" w:rsidRPr="00A96D0A" w:rsidRDefault="001F31D8" w:rsidP="001F31D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RELAZIONE FINANZIARI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A</w:t>
      </w:r>
    </w:p>
    <w:p w:rsidR="001F31D8" w:rsidRDefault="001F31D8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 xml:space="preserve">La presente legge reca disposizioni di carattere meramente </w:t>
      </w:r>
      <w:proofErr w:type="spellStart"/>
      <w:r w:rsidRPr="00A96D0A">
        <w:rPr>
          <w:rFonts w:ascii="Times New Roman" w:hAnsi="Times New Roman" w:cs="Times New Roman"/>
          <w:sz w:val="24"/>
          <w:szCs w:val="24"/>
          <w:lang w:val="it-IT"/>
        </w:rPr>
        <w:t>ordinamentale</w:t>
      </w:r>
      <w:proofErr w:type="spellEnd"/>
      <w:r w:rsidRPr="00A96D0A">
        <w:rPr>
          <w:rFonts w:ascii="Times New Roman" w:hAnsi="Times New Roman" w:cs="Times New Roman"/>
          <w:sz w:val="24"/>
          <w:szCs w:val="24"/>
          <w:lang w:val="it-IT"/>
        </w:rPr>
        <w:t xml:space="preserve"> e non comporta nuove o maggiori spese o minori entrate a valere sul bilancio regionale.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Art. 1</w:t>
      </w: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(Finalità)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1. La Regione Calabria intende sostenere lo sviluppo economico del settore agricolo, la tutela e la valorizzazione dell'ambiente e delle risorse naturali, la sicurezza e la qualità dei prodotti agricoli regionali.</w:t>
      </w:r>
    </w:p>
    <w:p w:rsidR="00A96D0A" w:rsidRPr="00A96D0A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Per le finalità di cui al comma precedente, l'Amministrazione regionale provvede ad individuare gli interventi rivolti prioritariamente a: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CC0E13">
      <w:pPr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a.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favorire il ricambio generazionale delle imprese agricole;</w:t>
      </w:r>
    </w:p>
    <w:p w:rsidR="00A96D0A" w:rsidRPr="00A96D0A" w:rsidRDefault="00A96D0A" w:rsidP="00CC0E13">
      <w:pPr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b.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sostenere le migliori condizioni di accesso al credito per le imprese del comparto agricolo ed agroindustriale;</w:t>
      </w:r>
    </w:p>
    <w:p w:rsidR="00A96D0A" w:rsidRPr="00A96D0A" w:rsidRDefault="00A96D0A" w:rsidP="00CC0E13">
      <w:pPr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c.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promuovere l'ammodernamento e l'innovazione tecnologica;</w:t>
      </w:r>
    </w:p>
    <w:p w:rsidR="00A96D0A" w:rsidRPr="00A96D0A" w:rsidRDefault="00A96D0A" w:rsidP="00CC0E13">
      <w:pPr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lastRenderedPageBreak/>
        <w:t>d.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incentivare la qualità dei processi produttivi di trasformazione e commercializzazione delle produzioni agricole.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La Regione promuove la concertazione nel settore agricolo con le parti economiche e sociali e gli enti locali.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Art. 2</w:t>
      </w: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(Interventi cofinanziati dall'</w:t>
      </w:r>
      <w:proofErr w:type="spellStart"/>
      <w:r w:rsidRPr="00A96D0A">
        <w:rPr>
          <w:rFonts w:ascii="Times New Roman" w:hAnsi="Times New Roman" w:cs="Times New Roman"/>
          <w:sz w:val="24"/>
          <w:szCs w:val="24"/>
          <w:lang w:val="it-IT"/>
        </w:rPr>
        <w:t>Ismea</w:t>
      </w:r>
      <w:proofErr w:type="spellEnd"/>
      <w:r w:rsidRPr="00A96D0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Al fine di accelerare e qualificare l'utilizzo delle risorse disponibili, in particolare di origine comunitaria, la Giunta regionale è autorizzata ad attivare, entro 30 giorni dall'approvazione della seguente legge, apposito accordo cooperativo con l'Istituto di servizi per il mercato agricolo alimentare (ISMEA) per i compiti al medesimo affidati dalla legislazione vigente.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La Regione Calabria può destinare apposite risorse regionali o comunitarie avvalendosi degli strumenti finanziari gestiti da ISMEA finalizzati a realizzare interventi in favore delle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imprese agricole ed agroalimen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tari calabresi.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Per gli interventi di cui al comma 1, relativi al finanziamento di investimenti e al rilascio di garanzie, possono applicarsi i criteri, le condizioni e le modalità di cui ai decreto legislativo 29 marzo 2004 n.102 nonché le relative istruzioni applicative.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4.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Le risorse destinate allo strumento di garanzia, cogaranzia e controgaranzia di cui all'articolo 17 del decreto legislativo 29 marzo 2004, n.102, costituiscono il patrimonio segregato per il rilascio di garanzie sul territorio regionale dal quale sono detratti gli accantonamenti a fronte di ogni garanzia diretta rilasciata nella misura stabilita dall'ISMEA, secondo guanto previsto dal regolamento (CE) n.1974/2006.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5.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Con l'intento di sostenere l'imprenditoria giovanile, la Regione individua, di concerto con l'</w:t>
      </w:r>
      <w:proofErr w:type="spellStart"/>
      <w:r w:rsidRPr="00A96D0A">
        <w:rPr>
          <w:rFonts w:ascii="Times New Roman" w:hAnsi="Times New Roman" w:cs="Times New Roman"/>
          <w:sz w:val="24"/>
          <w:szCs w:val="24"/>
          <w:lang w:val="it-IT"/>
        </w:rPr>
        <w:t>Ismea</w:t>
      </w:r>
      <w:proofErr w:type="spellEnd"/>
      <w:r w:rsidRPr="00A96D0A">
        <w:rPr>
          <w:rFonts w:ascii="Times New Roman" w:hAnsi="Times New Roman" w:cs="Times New Roman"/>
          <w:sz w:val="24"/>
          <w:szCs w:val="24"/>
          <w:lang w:val="it-IT"/>
        </w:rPr>
        <w:t>, azioni prioritarie volte al riordino fondiario e al ricambio generazionale per il subentro in agricoltura.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6.</w:t>
      </w:r>
      <w:r w:rsidR="00CC0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96D0A">
        <w:rPr>
          <w:rFonts w:ascii="Times New Roman" w:hAnsi="Times New Roman" w:cs="Times New Roman"/>
          <w:sz w:val="24"/>
          <w:szCs w:val="24"/>
          <w:lang w:val="it-IT"/>
        </w:rPr>
        <w:t>Allo scopo di contrastare lo spopolamento delle aree interne, l'</w:t>
      </w:r>
      <w:proofErr w:type="spellStart"/>
      <w:r w:rsidRPr="00A96D0A">
        <w:rPr>
          <w:rFonts w:ascii="Times New Roman" w:hAnsi="Times New Roman" w:cs="Times New Roman"/>
          <w:sz w:val="24"/>
          <w:szCs w:val="24"/>
          <w:lang w:val="it-IT"/>
        </w:rPr>
        <w:t>Ismea</w:t>
      </w:r>
      <w:proofErr w:type="spellEnd"/>
      <w:r w:rsidRPr="00A96D0A">
        <w:rPr>
          <w:rFonts w:ascii="Times New Roman" w:hAnsi="Times New Roman" w:cs="Times New Roman"/>
          <w:sz w:val="24"/>
          <w:szCs w:val="24"/>
          <w:lang w:val="it-IT"/>
        </w:rPr>
        <w:t xml:space="preserve"> si impegna a rendere prioritarie le azioni di sviluppo provenienti dai territori allocati nei piccoli comuni calabresi, in particolare montani.</w:t>
      </w:r>
    </w:p>
    <w:p w:rsidR="00A96D0A" w:rsidRPr="00A96D0A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>Ismea</w:t>
      </w:r>
      <w:proofErr w:type="spellEnd"/>
      <w:r w:rsidR="00A96D0A" w:rsidRPr="00A96D0A">
        <w:rPr>
          <w:rFonts w:ascii="Times New Roman" w:hAnsi="Times New Roman" w:cs="Times New Roman"/>
          <w:sz w:val="24"/>
          <w:szCs w:val="24"/>
          <w:lang w:val="it-IT"/>
        </w:rPr>
        <w:t xml:space="preserve"> è tenuta a produrre alla regione apposita relazione informativa al 31 dicembre di ogni anno.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Art. 3</w:t>
      </w: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(Clausola di invarianza finanziaria)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1. Dall'attuazione della presente legge non devono derivarne nuovi o maggiori oneri a carico del bilancio regionale.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Art. 4</w:t>
      </w:r>
    </w:p>
    <w:p w:rsidR="00A96D0A" w:rsidRPr="00A96D0A" w:rsidRDefault="00A96D0A" w:rsidP="00CC0E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t>(Entrata in vigore)</w:t>
      </w:r>
    </w:p>
    <w:p w:rsidR="00CC0E13" w:rsidRDefault="00CC0E13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6D0A">
        <w:rPr>
          <w:rFonts w:ascii="Times New Roman" w:hAnsi="Times New Roman" w:cs="Times New Roman"/>
          <w:sz w:val="24"/>
          <w:szCs w:val="24"/>
          <w:lang w:val="it-IT"/>
        </w:rPr>
        <w:lastRenderedPageBreak/>
        <w:t>1. La presente legge entra in vigore il giorno successivo a quello della sua pubblicazione nel Bollettino Ufficiale della Regione.</w:t>
      </w:r>
    </w:p>
    <w:p w:rsidR="00AD330F" w:rsidRPr="00A96D0A" w:rsidRDefault="00AD330F" w:rsidP="00A96D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D330F" w:rsidRPr="00A96D0A" w:rsidSect="00A96D0A">
      <w:pgSz w:w="11918" w:h="16854"/>
      <w:pgMar w:top="2835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937"/>
    <w:multiLevelType w:val="multilevel"/>
    <w:tmpl w:val="86669ED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/>
        <w:strike w:val="0"/>
        <w:color w:val="000000"/>
        <w:spacing w:val="1"/>
        <w:w w:val="105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85822"/>
    <w:multiLevelType w:val="multilevel"/>
    <w:tmpl w:val="A5E02EB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Garamond" w:hAnsi="Garamond"/>
        <w:strike w:val="0"/>
        <w:color w:val="000000"/>
        <w:spacing w:val="-3"/>
        <w:w w:val="105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30085"/>
    <w:multiLevelType w:val="multilevel"/>
    <w:tmpl w:val="1C2C15D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Garamond" w:hAnsi="Garamond"/>
        <w:strike w:val="0"/>
        <w:color w:val="000000"/>
        <w:spacing w:val="-6"/>
        <w:w w:val="105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C37B5"/>
    <w:multiLevelType w:val="multilevel"/>
    <w:tmpl w:val="BE3EC8A8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Garamond" w:hAnsi="Garamond"/>
        <w:strike w:val="0"/>
        <w:color w:val="000000"/>
        <w:spacing w:val="7"/>
        <w:w w:val="105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D330F"/>
    <w:rsid w:val="001810D6"/>
    <w:rsid w:val="001F31D8"/>
    <w:rsid w:val="00A96D0A"/>
    <w:rsid w:val="00AD330F"/>
    <w:rsid w:val="00CC0E13"/>
    <w:rsid w:val="00DD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anna.errigo</cp:lastModifiedBy>
  <cp:revision>4</cp:revision>
  <dcterms:created xsi:type="dcterms:W3CDTF">2015-04-27T13:51:00Z</dcterms:created>
  <dcterms:modified xsi:type="dcterms:W3CDTF">2015-04-27T14:07:00Z</dcterms:modified>
</cp:coreProperties>
</file>