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RELAZIONE ILLUSTRATIVA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Nell'intento di preservare, tutelare e valorizzare i terreni di uso civico, così come le proprietà collettive, quali elementi di sviluppo economico delle popolazioni locali e assicurarne la salvaguardia ambientale e culturale nonché la preservazione del patrimonio agro — forestale e pastorale della Calabria, la Regione Calabria ha approvato la Legge Regionale n. 18 del 21 agosto 2007, e </w:t>
      </w:r>
      <w:proofErr w:type="spellStart"/>
      <w:r w:rsidRPr="0092413B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 Tenuto conto altresì, che il comma 1 dell'articolo 27 della Legge Regionale 21 agosto 2007, n. 18, per come modificato dalla </w:t>
      </w:r>
      <w:proofErr w:type="spellStart"/>
      <w:r w:rsidRPr="0092413B">
        <w:rPr>
          <w:rFonts w:ascii="Times New Roman" w:hAnsi="Times New Roman" w:cs="Times New Roman"/>
          <w:sz w:val="24"/>
          <w:szCs w:val="24"/>
          <w:lang w:val="it-IT"/>
        </w:rPr>
        <w:t>L.R.</w:t>
      </w:r>
      <w:proofErr w:type="spellEnd"/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 n. 56/2013, art. 5, comma 8, prevede che le istanze del procedimento semplificato debbano essere presentate dagli interessati ai Comuni, a pena di decadenza, entro il 31.12.2015, appare necessario ed opportuno provvedere ad una revisione del citato comma 1, al fine di prorogare il termine di efficacia della Legge Regionale di 1 anno, in attesa dell'approvazione del regolamento da parte della Giunta regionale, e quindi prorogare il termine fissato dal comma 1, dell'art. 27, della Legge, al 31/12/2016.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RELAZIONE FINANZIARIA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Per gli scopi e le funzioni della presente legge, poiché reca disposizioni di carattere meramente </w:t>
      </w:r>
      <w:proofErr w:type="spellStart"/>
      <w:r w:rsidRPr="0092413B">
        <w:rPr>
          <w:rFonts w:ascii="Times New Roman" w:hAnsi="Times New Roman" w:cs="Times New Roman"/>
          <w:sz w:val="24"/>
          <w:szCs w:val="24"/>
          <w:lang w:val="it-IT"/>
        </w:rPr>
        <w:t>ordinamentale</w:t>
      </w:r>
      <w:proofErr w:type="spellEnd"/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 non sono previsti oneri, ne occorre impegnare fondi previsti nel bilancio generale della Regione Calabria in quanto trattasi di mero rinvio di termini necessari a produrre da parte dei cittadini eventuali istanze semplificate ai Comuni che non producono nessuno onere a carico del bilancio della Regione.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Tab. 1- Oneri finanziari:</w:t>
      </w:r>
    </w:p>
    <w:tbl>
      <w:tblPr>
        <w:tblStyle w:val="Grigliatabella"/>
        <w:tblW w:w="0" w:type="auto"/>
        <w:tblLook w:val="04A0"/>
      </w:tblPr>
      <w:tblGrid>
        <w:gridCol w:w="1242"/>
        <w:gridCol w:w="2220"/>
        <w:gridCol w:w="1731"/>
        <w:gridCol w:w="1731"/>
        <w:gridCol w:w="1732"/>
      </w:tblGrid>
      <w:tr w:rsidR="0092413B" w:rsidTr="0092413B">
        <w:tc>
          <w:tcPr>
            <w:tcW w:w="1242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Articolo</w:t>
            </w:r>
          </w:p>
        </w:tc>
        <w:tc>
          <w:tcPr>
            <w:tcW w:w="2220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spese</w:t>
            </w:r>
          </w:p>
        </w:tc>
        <w:tc>
          <w:tcPr>
            <w:tcW w:w="1731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Tipologia </w:t>
            </w:r>
          </w:p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o C</w:t>
            </w:r>
          </w:p>
        </w:tc>
        <w:tc>
          <w:tcPr>
            <w:tcW w:w="1731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Carattere Temporale</w:t>
            </w:r>
          </w:p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o P</w:t>
            </w:r>
          </w:p>
        </w:tc>
        <w:tc>
          <w:tcPr>
            <w:tcW w:w="1732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41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Importo</w:t>
            </w:r>
          </w:p>
        </w:tc>
      </w:tr>
      <w:tr w:rsidR="0092413B" w:rsidTr="0092413B">
        <w:tc>
          <w:tcPr>
            <w:tcW w:w="1242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</w:t>
            </w:r>
          </w:p>
          <w:p w:rsidR="0092413B" w:rsidRDefault="0092413B" w:rsidP="00924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0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</w:t>
            </w:r>
          </w:p>
        </w:tc>
        <w:tc>
          <w:tcPr>
            <w:tcW w:w="1731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</w:t>
            </w:r>
          </w:p>
        </w:tc>
        <w:tc>
          <w:tcPr>
            <w:tcW w:w="1731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</w:t>
            </w:r>
          </w:p>
        </w:tc>
        <w:tc>
          <w:tcPr>
            <w:tcW w:w="1732" w:type="dxa"/>
          </w:tcPr>
          <w:p w:rsidR="0092413B" w:rsidRDefault="0092413B" w:rsidP="00924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</w:t>
            </w:r>
          </w:p>
        </w:tc>
      </w:tr>
    </w:tbl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Tab. 2 Copertura finanziaria:</w:t>
      </w:r>
    </w:p>
    <w:tbl>
      <w:tblPr>
        <w:tblStyle w:val="Grigliatabella"/>
        <w:tblW w:w="0" w:type="auto"/>
        <w:tblLook w:val="04A0"/>
      </w:tblPr>
      <w:tblGrid>
        <w:gridCol w:w="2046"/>
        <w:gridCol w:w="1416"/>
        <w:gridCol w:w="1731"/>
        <w:gridCol w:w="1731"/>
        <w:gridCol w:w="1732"/>
      </w:tblGrid>
      <w:tr w:rsidR="0092413B" w:rsidTr="0092413B">
        <w:tc>
          <w:tcPr>
            <w:tcW w:w="2046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n. UPB/Capitolo</w:t>
            </w:r>
          </w:p>
        </w:tc>
        <w:tc>
          <w:tcPr>
            <w:tcW w:w="1416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2015</w:t>
            </w:r>
          </w:p>
        </w:tc>
        <w:tc>
          <w:tcPr>
            <w:tcW w:w="1731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2015</w:t>
            </w:r>
          </w:p>
        </w:tc>
        <w:tc>
          <w:tcPr>
            <w:tcW w:w="1731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2015</w:t>
            </w:r>
          </w:p>
        </w:tc>
        <w:tc>
          <w:tcPr>
            <w:tcW w:w="1732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Totale</w:t>
            </w:r>
          </w:p>
        </w:tc>
      </w:tr>
      <w:tr w:rsidR="0092413B" w:rsidTr="0092413B">
        <w:tc>
          <w:tcPr>
            <w:tcW w:w="2046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</w:t>
            </w:r>
          </w:p>
          <w:p w:rsidR="0092413B" w:rsidRDefault="0092413B" w:rsidP="002F6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6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</w:t>
            </w:r>
          </w:p>
        </w:tc>
        <w:tc>
          <w:tcPr>
            <w:tcW w:w="1731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</w:t>
            </w:r>
          </w:p>
        </w:tc>
        <w:tc>
          <w:tcPr>
            <w:tcW w:w="1731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</w:t>
            </w:r>
          </w:p>
        </w:tc>
        <w:tc>
          <w:tcPr>
            <w:tcW w:w="1732" w:type="dxa"/>
          </w:tcPr>
          <w:p w:rsidR="0092413B" w:rsidRDefault="0092413B" w:rsidP="002F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</w:t>
            </w:r>
          </w:p>
        </w:tc>
      </w:tr>
    </w:tbl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Art. 1</w:t>
      </w: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(Modifiche al comma 1, dell'articolo 27, della </w:t>
      </w:r>
      <w:proofErr w:type="spellStart"/>
      <w:r w:rsidRPr="0092413B">
        <w:rPr>
          <w:rFonts w:ascii="Times New Roman" w:hAnsi="Times New Roman" w:cs="Times New Roman"/>
          <w:sz w:val="24"/>
          <w:szCs w:val="24"/>
          <w:lang w:val="it-IT"/>
        </w:rPr>
        <w:t>I.r.</w:t>
      </w:r>
      <w:proofErr w:type="spellEnd"/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 18/2007)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1. Al comma 1 dell'articolo 27 della legge regionale 21 agosto 2007, n. 18 e </w:t>
      </w:r>
      <w:proofErr w:type="spellStart"/>
      <w:r w:rsidRPr="0092413B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92413B">
        <w:rPr>
          <w:rFonts w:ascii="Times New Roman" w:hAnsi="Times New Roman" w:cs="Times New Roman"/>
          <w:sz w:val="24"/>
          <w:szCs w:val="24"/>
          <w:lang w:val="it-IT"/>
        </w:rPr>
        <w:t xml:space="preserve"> le parole: "31 dicembre 2015" sono sostituite con le parole: "31 dicembre 2016".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13B">
        <w:rPr>
          <w:rFonts w:ascii="Times New Roman" w:hAnsi="Times New Roman" w:cs="Times New Roman"/>
          <w:sz w:val="24"/>
          <w:szCs w:val="24"/>
        </w:rPr>
        <w:t>Art. 2</w:t>
      </w: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(Clausola di invarianza finanziaria)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1. Dall'attuazione della presente legge non devono derivare nuovi o maggiori oneri a carico del bilancio regionale.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Art. 3</w:t>
      </w:r>
    </w:p>
    <w:p w:rsidR="00BD1FC6" w:rsidRPr="0092413B" w:rsidRDefault="00BD1FC6" w:rsidP="009241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(Entrata in vigore)</w:t>
      </w:r>
    </w:p>
    <w:p w:rsidR="0092413B" w:rsidRDefault="0092413B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9241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2413B">
        <w:rPr>
          <w:rFonts w:ascii="Times New Roman" w:hAnsi="Times New Roman" w:cs="Times New Roman"/>
          <w:sz w:val="24"/>
          <w:szCs w:val="24"/>
          <w:lang w:val="it-IT"/>
        </w:rPr>
        <w:t>La presente legge entra in vigore il giorno successivo a quello della sua pubblicazione nel Bollettino Ufficiale della Regione.</w:t>
      </w:r>
    </w:p>
    <w:p w:rsidR="00BD1FC6" w:rsidRPr="0092413B" w:rsidRDefault="00BD1FC6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413B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9241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2413B">
        <w:rPr>
          <w:rFonts w:ascii="Times New Roman" w:hAnsi="Times New Roman" w:cs="Times New Roman"/>
          <w:sz w:val="24"/>
          <w:szCs w:val="24"/>
          <w:lang w:val="it-IT"/>
        </w:rPr>
        <w:t>La presente legge è pubblicata nel Bollettino Ufficiale della Regione. È fatto obbligo, a chiunque spetti, di osservarla e farla osservare come legge della Regione Calabria.</w:t>
      </w:r>
    </w:p>
    <w:p w:rsidR="00C34087" w:rsidRPr="0092413B" w:rsidRDefault="00C34087" w:rsidP="0092413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34087" w:rsidRPr="0092413B" w:rsidSect="0092413B">
      <w:pgSz w:w="11918" w:h="16854"/>
      <w:pgMar w:top="2835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570"/>
    <w:multiLevelType w:val="multilevel"/>
    <w:tmpl w:val="EDB8669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4"/>
        <w:w w:val="9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4087"/>
    <w:rsid w:val="0092413B"/>
    <w:rsid w:val="00B46DA3"/>
    <w:rsid w:val="00BD1FC6"/>
    <w:rsid w:val="00C3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4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anna.errigo</cp:lastModifiedBy>
  <cp:revision>2</cp:revision>
  <dcterms:created xsi:type="dcterms:W3CDTF">2015-12-23T16:12:00Z</dcterms:created>
  <dcterms:modified xsi:type="dcterms:W3CDTF">2015-12-23T16:28:00Z</dcterms:modified>
</cp:coreProperties>
</file>